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3CFEF7DA"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CFEF7DA"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CFEF7DA"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2A082E" w14:paraId="4F9450A3" w14:textId="736AF583">
            <w:r>
              <w:t>Taylor Wessing</w:t>
            </w:r>
          </w:p>
        </w:tc>
      </w:tr>
      <w:tr w:rsidR="00093CA9" w:rsidTr="3CFEF7DA"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CFEF7DA"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3CFEF7DA"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CFEF7DA"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3C54B0" w14:paraId="313A697B" w14:textId="69ED8B30">
            <w:r w:rsidRPr="003C54B0">
              <w:t>2021 Renewable Energy Sources Act</w:t>
            </w:r>
          </w:p>
        </w:tc>
      </w:tr>
      <w:tr w:rsidR="00093CA9" w:rsidTr="3CFEF7DA"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CFEF7DA"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1523C232" w14:textId="182CD959">
            <w:r w:rsidRPr="3CFEF7DA" w:rsidR="42CAB4B5">
              <w:rPr>
                <w:rFonts w:ascii="Calibri" w:hAnsi="Calibri" w:eastAsia="Calibri" w:cs="Calibri"/>
                <w:noProof w:val="0"/>
                <w:sz w:val="24"/>
                <w:szCs w:val="24"/>
                <w:lang w:val="en-GB"/>
              </w:rPr>
              <w:t>https://www.gesetze-im-internet.de/eeg_2014/EEG_2023.pdf</w:t>
            </w:r>
          </w:p>
        </w:tc>
      </w:tr>
      <w:tr w:rsidRPr="005A2023" w:rsidR="00093CA9" w:rsidTr="3CFEF7DA"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CFEF7DA"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3CFEF7DA"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3CFEF7DA"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3CFEF7DA"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3C54B0" w14:paraId="676670DF" w14:textId="5519F37C">
            <w:r>
              <w:t>X</w:t>
            </w:r>
          </w:p>
        </w:tc>
      </w:tr>
      <w:tr w:rsidR="00093CA9" w:rsidTr="3CFEF7DA"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77777777"/>
        </w:tc>
      </w:tr>
      <w:tr w:rsidR="00093CA9" w:rsidTr="3CFEF7DA"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3C54B0" w14:paraId="791241EA" w14:textId="5F9EBF8D">
            <w:r>
              <w:t>X</w:t>
            </w:r>
          </w:p>
        </w:tc>
      </w:tr>
      <w:tr w:rsidR="00093CA9" w:rsidTr="3CFEF7DA"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CFEF7DA"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3CFEF7DA" w:rsidRDefault="00093CA9" w14:paraId="264FE3CF" w14:textId="0A5ACC1D">
            <w:pPr>
              <w:spacing w:before="120" w:beforeAutospacing="off" w:after="120" w:afterAutospacing="off"/>
            </w:pPr>
            <w:r w:rsidRPr="3CFEF7DA" w:rsidR="7C225F1C">
              <w:rPr>
                <w:rFonts w:ascii="Calibri" w:hAnsi="Calibri" w:eastAsia="Calibri" w:cs="Calibri"/>
                <w:noProof w:val="0"/>
                <w:sz w:val="24"/>
                <w:szCs w:val="24"/>
                <w:lang w:val="en-GB"/>
              </w:rPr>
              <w:t>The main objective of the Act is to promote the expansion of renewable energies. Section 1 Subsection 2 states, that the share of electricity generated from renewable sources in gross electricity consumption in Germany shall be increased to at least 80 percent by 2030.</w:t>
            </w:r>
          </w:p>
          <w:p w:rsidR="00093CA9" w:rsidP="3CFEF7DA" w:rsidRDefault="00093CA9" w14:paraId="3E3D5B55" w14:textId="46F2E99C">
            <w:pPr>
              <w:spacing w:before="120" w:beforeAutospacing="off" w:after="120" w:afterAutospacing="off"/>
            </w:pPr>
            <w:r w:rsidRPr="3CFEF7DA" w:rsidR="7C225F1C">
              <w:rPr>
                <w:rFonts w:ascii="Calibri" w:hAnsi="Calibri" w:eastAsia="Calibri" w:cs="Calibri"/>
                <w:noProof w:val="0"/>
                <w:sz w:val="24"/>
                <w:szCs w:val="24"/>
                <w:lang w:val="en-GB"/>
              </w:rPr>
              <w:t xml:space="preserve">To this end, it contains complex subsidy regulations and provisions designed to create incentives for expansion. The provisions address the players in the electricity market. They are given requirements and rights that favour renewable energy. </w:t>
            </w:r>
          </w:p>
          <w:p w:rsidR="00093CA9" w:rsidP="3CFEF7DA" w:rsidRDefault="00093CA9" w14:paraId="1E38EEF2" w14:textId="12330830">
            <w:pPr>
              <w:spacing w:before="120" w:beforeAutospacing="off" w:after="120" w:afterAutospacing="off"/>
            </w:pPr>
            <w:r w:rsidRPr="3CFEF7DA" w:rsidR="7C225F1C">
              <w:rPr>
                <w:rFonts w:ascii="Calibri" w:hAnsi="Calibri" w:eastAsia="Calibri" w:cs="Calibri"/>
                <w:noProof w:val="0"/>
                <w:sz w:val="24"/>
                <w:szCs w:val="24"/>
                <w:lang w:val="en-GB"/>
              </w:rPr>
              <w:t xml:space="preserve">Regarding </w:t>
            </w:r>
            <w:r w:rsidRPr="3CFEF7DA" w:rsidR="7C225F1C">
              <w:rPr>
                <w:rFonts w:ascii="Calibri" w:hAnsi="Calibri" w:eastAsia="Calibri" w:cs="Calibri"/>
                <w:b w:val="1"/>
                <w:bCs w:val="1"/>
                <w:noProof w:val="0"/>
                <w:sz w:val="24"/>
                <w:szCs w:val="24"/>
                <w:lang w:val="en-GB"/>
              </w:rPr>
              <w:t>climate-related disclosure</w:t>
            </w:r>
            <w:r w:rsidRPr="3CFEF7DA" w:rsidR="7C225F1C">
              <w:rPr>
                <w:rFonts w:ascii="Calibri" w:hAnsi="Calibri" w:eastAsia="Calibri" w:cs="Calibri"/>
                <w:noProof w:val="0"/>
                <w:sz w:val="24"/>
                <w:szCs w:val="24"/>
                <w:lang w:val="en-GB"/>
              </w:rPr>
              <w:t>, the law contains only a few requirements. Information gathering plays only a minor role as a monitoring mechanism.</w:t>
            </w:r>
          </w:p>
          <w:p w:rsidR="00093CA9" w:rsidP="3CFEF7DA" w:rsidRDefault="00093CA9" w14:paraId="0EF9DA26" w14:textId="270116F3">
            <w:pPr>
              <w:spacing w:before="120" w:beforeAutospacing="off" w:after="120" w:afterAutospacing="off"/>
            </w:pPr>
            <w:r w:rsidRPr="3CFEF7DA" w:rsidR="7C225F1C">
              <w:rPr>
                <w:rFonts w:ascii="Calibri" w:hAnsi="Calibri" w:eastAsia="Calibri" w:cs="Calibri"/>
                <w:noProof w:val="0"/>
                <w:sz w:val="24"/>
                <w:szCs w:val="24"/>
                <w:lang w:val="en-GB"/>
              </w:rPr>
              <w:t xml:space="preserve">Regarding </w:t>
            </w:r>
            <w:r w:rsidRPr="3CFEF7DA" w:rsidR="7C225F1C">
              <w:rPr>
                <w:rFonts w:ascii="Calibri" w:hAnsi="Calibri" w:eastAsia="Calibri" w:cs="Calibri"/>
                <w:b w:val="1"/>
                <w:bCs w:val="1"/>
                <w:noProof w:val="0"/>
                <w:sz w:val="24"/>
                <w:szCs w:val="24"/>
                <w:lang w:val="en-GB"/>
              </w:rPr>
              <w:t>transition planning</w:t>
            </w:r>
            <w:r w:rsidRPr="3CFEF7DA" w:rsidR="7C225F1C">
              <w:rPr>
                <w:rFonts w:ascii="Calibri" w:hAnsi="Calibri" w:eastAsia="Calibri" w:cs="Calibri"/>
                <w:noProof w:val="0"/>
                <w:sz w:val="24"/>
                <w:szCs w:val="24"/>
                <w:lang w:val="en-GB"/>
              </w:rPr>
              <w:t xml:space="preserve">, the law aims to create incentives that favor renewable energies without imposing any specific obligations for their expansion. Within this framework, energy producers and other companies can choose their own strategy. </w:t>
            </w:r>
          </w:p>
          <w:p w:rsidR="00093CA9" w:rsidP="3CFEF7DA" w:rsidRDefault="00093CA9" w14:paraId="18257824" w14:textId="1EA7AF60">
            <w:pPr>
              <w:rPr>
                <w:rFonts w:ascii="Calibri" w:hAnsi="Calibri" w:eastAsia="Calibri" w:cs="Calibri"/>
                <w:noProof w:val="0"/>
                <w:sz w:val="24"/>
                <w:szCs w:val="24"/>
                <w:lang w:val="en-GB"/>
              </w:rPr>
            </w:pPr>
            <w:r w:rsidRPr="3CFEF7DA" w:rsidR="7C225F1C">
              <w:rPr>
                <w:rFonts w:ascii="Calibri" w:hAnsi="Calibri" w:eastAsia="Calibri" w:cs="Calibri"/>
                <w:noProof w:val="0"/>
                <w:sz w:val="24"/>
                <w:szCs w:val="24"/>
                <w:lang w:val="en-GB"/>
              </w:rPr>
              <w:t xml:space="preserve">The act is also know as Law on the expansion of renewable energies </w:t>
            </w:r>
            <w:r w:rsidRPr="3CFEF7DA" w:rsidR="7C225F1C">
              <w:rPr>
                <w:rFonts w:ascii="Calibri" w:hAnsi="Calibri" w:eastAsia="Calibri" w:cs="Calibri"/>
                <w:noProof w:val="0"/>
                <w:sz w:val="24"/>
                <w:szCs w:val="24"/>
                <w:lang w:val="en-US"/>
              </w:rPr>
              <w:t>(Gesetz für den Ausbau erneuerbarer Energien). It has become customary to add the relevant year to the name of the law, for example EEG 2023.</w:t>
            </w:r>
          </w:p>
        </w:tc>
      </w:tr>
      <w:tr w:rsidR="00093CA9" w:rsidTr="3CFEF7DA"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CFEF7DA"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63CEBB29">
            <w:r w:rsidR="20DF0D4F">
              <w:rPr/>
              <w:t>x</w:t>
            </w:r>
          </w:p>
        </w:tc>
      </w:tr>
      <w:tr w:rsidR="00093CA9" w:rsidTr="3CFEF7DA"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3CFEF7DA"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3CFEF7DA"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3CFEF7DA"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3CFEF7DA"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3CFEF7DA"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CFEF7DA"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3CFEF7DA"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CFEF7DA"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7F56473D">
            <w:pPr>
              <w:rPr>
                <w:color w:val="000000" w:themeColor="text1"/>
              </w:rPr>
            </w:pPr>
            <w:r w:rsidRPr="3CFEF7DA" w:rsidR="4D5BD3A0">
              <w:rPr>
                <w:color w:val="000000" w:themeColor="text1" w:themeTint="FF" w:themeShade="FF"/>
              </w:rPr>
              <w:t>Adopted in 3/29/2000</w:t>
            </w:r>
          </w:p>
        </w:tc>
      </w:tr>
      <w:tr w:rsidR="00093CA9" w:rsidTr="3CFEF7DA"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CFEF7DA"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3CFEF7DA" w:rsidRDefault="00093CA9" w14:paraId="5AD2325B" w14:textId="7D8B5C42">
            <w:pPr>
              <w:rPr>
                <w:rFonts w:ascii="Calibri" w:hAnsi="Calibri" w:eastAsia="Calibri" w:cs="Calibri"/>
                <w:noProof w:val="0"/>
                <w:sz w:val="24"/>
                <w:szCs w:val="24"/>
                <w:lang w:val="en-GB"/>
              </w:rPr>
            </w:pPr>
            <w:r w:rsidRPr="3CFEF7DA" w:rsidR="1588C376">
              <w:rPr>
                <w:rFonts w:ascii="Calibri" w:hAnsi="Calibri" w:eastAsia="Calibri" w:cs="Calibri"/>
                <w:noProof w:val="0"/>
                <w:color w:val="000000" w:themeColor="text1" w:themeTint="FF" w:themeShade="FF"/>
                <w:sz w:val="24"/>
                <w:szCs w:val="24"/>
                <w:lang w:val="en-GB"/>
              </w:rPr>
              <w:t>In Force since 4/1/2000</w:t>
            </w:r>
          </w:p>
        </w:tc>
      </w:tr>
      <w:tr w:rsidR="00093CA9" w:rsidTr="3CFEF7DA"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CFEF7DA"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3CFEF7DA" w:rsidRDefault="00093CA9" w14:paraId="1A1B9D26" w14:textId="054E7FCD">
            <w:pPr>
              <w:rPr>
                <w:rFonts w:ascii="Calibri" w:hAnsi="Calibri" w:eastAsia="Calibri" w:cs="Calibri"/>
                <w:noProof w:val="0"/>
                <w:sz w:val="24"/>
                <w:szCs w:val="24"/>
                <w:lang w:val="en-GB"/>
              </w:rPr>
            </w:pPr>
            <w:r w:rsidRPr="3CFEF7DA" w:rsidR="1271513D">
              <w:rPr>
                <w:rFonts w:ascii="Calibri" w:hAnsi="Calibri" w:eastAsia="Calibri" w:cs="Calibri"/>
                <w:noProof w:val="0"/>
                <w:color w:val="000000" w:themeColor="text1" w:themeTint="FF" w:themeShade="FF"/>
                <w:sz w:val="24"/>
                <w:szCs w:val="24"/>
                <w:lang w:val="en-GB"/>
              </w:rPr>
              <w:t>The law is constantly being revised; the original version has been largely changed on 7/21/2014.</w:t>
            </w:r>
          </w:p>
        </w:tc>
      </w:tr>
      <w:tr w:rsidR="00093CA9" w:rsidTr="3CFEF7DA"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CFEF7DA"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3CFEF7DA"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3CFEF7DA"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A56D920">
            <w:r w:rsidR="42F4A485">
              <w:rPr/>
              <w:t>Legislature</w:t>
            </w:r>
          </w:p>
        </w:tc>
      </w:tr>
      <w:tr w:rsidRPr="006B7B0D" w:rsidR="00093CA9" w:rsidTr="3CFEF7DA"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CFEF7DA"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5E94B683">
            <w:r w:rsidRPr="3CFEF7DA" w:rsidR="5FB2BA44">
              <w:rPr>
                <w:rFonts w:ascii="Calibri" w:hAnsi="Calibri" w:eastAsia="Calibri" w:cs="Calibri"/>
                <w:noProof w:val="0"/>
                <w:sz w:val="24"/>
                <w:szCs w:val="24"/>
                <w:lang w:val="en-GB"/>
              </w:rPr>
              <w:t>Federal Network Agency (Bundesnetzagentur) (Section 85)</w:t>
            </w:r>
          </w:p>
        </w:tc>
      </w:tr>
      <w:tr w:rsidRPr="006B7B0D" w:rsidR="00093CA9" w:rsidTr="3CFEF7DA"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FEF7DA"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3CFEF7DA"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3CFEF7DA"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3CFEF7DA"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19614C95">
            <w:r w:rsidR="3964C8B1">
              <w:rPr/>
              <w:t>x</w:t>
            </w:r>
          </w:p>
        </w:tc>
      </w:tr>
      <w:tr w:rsidRPr="006B7B0D" w:rsidR="00093CA9" w:rsidTr="3CFEF7DA"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CFEF7DA"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47DB4D3B">
            <w:r w:rsidR="4F8006CA">
              <w:rPr/>
              <w:t>The courts</w:t>
            </w:r>
          </w:p>
        </w:tc>
      </w:tr>
      <w:tr w:rsidRPr="006B7B0D" w:rsidR="00093CA9" w:rsidTr="3CFEF7DA"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FEF7DA"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3CFEF7DA"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3CFEF7DA"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3CFEF7DA"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2EE2A347">
            <w:r w:rsidR="0ADC69AA">
              <w:rPr/>
              <w:t>x</w:t>
            </w:r>
          </w:p>
        </w:tc>
      </w:tr>
      <w:tr w:rsidRPr="006B7B0D" w:rsidR="00093CA9" w:rsidTr="3CFEF7DA"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3CFEF7DA"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3CFEF7DA" w:rsidP="3CFEF7DA" w:rsidRDefault="3CFEF7DA" w14:paraId="086A45CE" w14:textId="37DCFA75">
            <w:pPr>
              <w:spacing w:before="120" w:beforeAutospacing="off" w:after="120" w:afterAutospacing="off"/>
            </w:pPr>
            <w:r w:rsidRPr="3CFEF7DA" w:rsidR="3CFEF7DA">
              <w:rPr>
                <w:rFonts w:ascii="Calibri" w:hAnsi="Calibri" w:eastAsia="Calibri" w:cs="Calibri"/>
                <w:sz w:val="24"/>
                <w:szCs w:val="24"/>
                <w:lang w:val="en-GB"/>
              </w:rPr>
              <w:t>Cooperation committee composed of senior federal and state officials (Section 97)</w:t>
            </w:r>
          </w:p>
        </w:tc>
      </w:tr>
      <w:tr w:rsidRPr="006B7B0D" w:rsidR="00093CA9" w:rsidTr="3CFEF7DA"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FEF7DA"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3CFEF7DA"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3CFEF7DA"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1991465D">
            <w:r w:rsidR="1E1757C9">
              <w:rPr/>
              <w:t>x</w:t>
            </w:r>
          </w:p>
        </w:tc>
      </w:tr>
      <w:tr w:rsidRPr="006B7B0D" w:rsidR="00093CA9" w:rsidTr="3CFEF7DA"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3CFEF7DA"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CFEF7DA"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0170613D">
            <w:r w:rsidRPr="3CFEF7DA" w:rsidR="40C74ABF">
              <w:rPr>
                <w:rFonts w:ascii="Calibri" w:hAnsi="Calibri" w:eastAsia="Calibri" w:cs="Calibri"/>
                <w:noProof w:val="0"/>
                <w:sz w:val="24"/>
                <w:szCs w:val="24"/>
                <w:lang w:val="en-GB"/>
              </w:rPr>
              <w:t>Clearingstelle EEG/KWKG (Section 81)</w:t>
            </w:r>
          </w:p>
        </w:tc>
      </w:tr>
      <w:tr w:rsidRPr="006B7B0D" w:rsidR="00093CA9" w:rsidTr="3CFEF7DA"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FEF7DA"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3CFEF7DA"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3CFEF7DA"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3CFEF7DA"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651008C7">
            <w:r w:rsidR="1CDF9C4D">
              <w:rPr/>
              <w:t>x</w:t>
            </w:r>
          </w:p>
        </w:tc>
      </w:tr>
      <w:tr w:rsidRPr="006B7B0D" w:rsidR="00093CA9" w:rsidTr="3CFEF7DA"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CFEF7DA"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3CFEF7DA"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CFEF7DA"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3CFEF7DA"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3CFEF7DA"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3CFEF7DA"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3CFEF7DA"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CFEF7DA"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3CFEF7DA"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CFEF7DA"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3CFEF7DA"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1DAC3FEA">
            <w:r w:rsidR="75F0C373">
              <w:rPr/>
              <w:t>x</w:t>
            </w:r>
          </w:p>
        </w:tc>
      </w:tr>
      <w:tr w:rsidR="00093CA9" w:rsidTr="3CFEF7DA"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CFEF7DA"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3CFEF7DA" w:rsidRDefault="00093CA9" w14:paraId="2DB238BC" w14:textId="0A313CCB">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u w:val="single"/>
                <w:lang w:val="en-US"/>
              </w:rPr>
              <w:t>Transparency Regulations</w:t>
            </w:r>
          </w:p>
          <w:p w:rsidRPr="008017F9" w:rsidR="00093CA9" w:rsidP="3CFEF7DA" w:rsidRDefault="00093CA9" w14:paraId="26EBA463" w14:textId="40623664">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GB"/>
              </w:rPr>
              <w:t>Section 70</w:t>
            </w:r>
            <w:r w:rsidRPr="3CFEF7DA" w:rsidR="51763E9D">
              <w:rPr>
                <w:rFonts w:ascii="Calibri" w:hAnsi="Calibri" w:eastAsia="Calibri" w:cs="Calibri"/>
                <w:noProof w:val="0"/>
                <w:color w:val="000000" w:themeColor="text1" w:themeTint="FF" w:themeShade="FF"/>
                <w:sz w:val="24"/>
                <w:szCs w:val="24"/>
                <w:lang w:val="en-GB"/>
              </w:rPr>
              <w:t>: Plant operators, operators of power generation plants, and grid operators are required to provide each other with certain relevant technical data (particularly the data specified in Sections 71 to 73).</w:t>
            </w:r>
          </w:p>
          <w:p w:rsidRPr="008017F9" w:rsidR="00093CA9" w:rsidP="3CFEF7DA" w:rsidRDefault="00093CA9" w14:paraId="0F5C8CE4" w14:textId="6CFA0326">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GB"/>
              </w:rPr>
              <w:t>Section 74 Subsection 1, 2</w:t>
            </w:r>
            <w:r w:rsidRPr="3CFEF7DA" w:rsidR="51763E9D">
              <w:rPr>
                <w:rFonts w:ascii="Calibri" w:hAnsi="Calibri" w:eastAsia="Calibri" w:cs="Calibri"/>
                <w:noProof w:val="0"/>
                <w:color w:val="000000" w:themeColor="text1" w:themeTint="FF" w:themeShade="FF"/>
                <w:sz w:val="24"/>
                <w:szCs w:val="24"/>
                <w:lang w:val="en-GB"/>
              </w:rPr>
              <w:t xml:space="preserve">: </w:t>
            </w:r>
            <w:r w:rsidRPr="3CFEF7DA" w:rsidR="51763E9D">
              <w:rPr>
                <w:rFonts w:ascii="Calibri" w:hAnsi="Calibri" w:eastAsia="Calibri" w:cs="Calibri"/>
                <w:noProof w:val="0"/>
                <w:color w:val="000000" w:themeColor="text1" w:themeTint="FF" w:themeShade="FF"/>
                <w:sz w:val="24"/>
                <w:szCs w:val="24"/>
                <w:lang w:val="en-US"/>
              </w:rPr>
              <w:t xml:space="preserve">By October 25 of each calendar year, transmission system operators are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submit a forecast for the development of renewable energy expansion over the following five calendar years. This forecast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include a projection of the development of installed capacity, full-load hours, and annual energy</w:t>
            </w:r>
            <w:r w:rsidRPr="3CFEF7DA" w:rsidR="51763E9D">
              <w:rPr>
                <w:rFonts w:ascii="Calibri" w:hAnsi="Calibri" w:eastAsia="Calibri" w:cs="Calibri"/>
                <w:b w:val="1"/>
                <w:bCs w:val="1"/>
                <w:noProof w:val="0"/>
                <w:color w:val="000000" w:themeColor="text1" w:themeTint="FF" w:themeShade="FF"/>
                <w:sz w:val="24"/>
                <w:szCs w:val="24"/>
                <w:lang w:val="en-US"/>
              </w:rPr>
              <w:t xml:space="preserve"> </w:t>
            </w:r>
            <w:r w:rsidRPr="3CFEF7DA" w:rsidR="51763E9D">
              <w:rPr>
                <w:rFonts w:ascii="Calibri" w:hAnsi="Calibri" w:eastAsia="Calibri" w:cs="Calibri"/>
                <w:noProof w:val="0"/>
                <w:color w:val="000000" w:themeColor="text1" w:themeTint="FF" w:themeShade="FF"/>
                <w:sz w:val="24"/>
                <w:szCs w:val="24"/>
                <w:lang w:val="en-US"/>
              </w:rPr>
              <w:t>generated.</w:t>
            </w:r>
          </w:p>
          <w:p w:rsidRPr="008017F9" w:rsidR="00093CA9" w:rsidP="3CFEF7DA" w:rsidRDefault="00093CA9" w14:paraId="0354FC24" w14:textId="2E18A477">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GB"/>
              </w:rPr>
              <w:t>Section 76</w:t>
            </w:r>
            <w:r w:rsidRPr="3CFEF7DA" w:rsidR="51763E9D">
              <w:rPr>
                <w:rFonts w:ascii="Calibri" w:hAnsi="Calibri" w:eastAsia="Calibri" w:cs="Calibri"/>
                <w:noProof w:val="0"/>
                <w:color w:val="000000" w:themeColor="text1" w:themeTint="FF" w:themeShade="FF"/>
                <w:sz w:val="24"/>
                <w:szCs w:val="24"/>
                <w:lang w:val="en-GB"/>
              </w:rPr>
              <w:t xml:space="preserve">: transmission system operators are required to provide the </w:t>
            </w:r>
            <w:r w:rsidRPr="3CFEF7DA" w:rsidR="51763E9D">
              <w:rPr>
                <w:rFonts w:ascii="Calibri" w:hAnsi="Calibri" w:eastAsia="Calibri" w:cs="Calibri"/>
                <w:noProof w:val="0"/>
                <w:sz w:val="24"/>
                <w:szCs w:val="24"/>
                <w:lang w:val="en-US"/>
              </w:rPr>
              <w:t>Federal Network Agency with certain technical data</w:t>
            </w:r>
            <w:r w:rsidRPr="3CFEF7DA" w:rsidR="51763E9D">
              <w:rPr>
                <w:rFonts w:ascii="Calibri" w:hAnsi="Calibri" w:eastAsia="Calibri" w:cs="Calibri"/>
                <w:noProof w:val="0"/>
                <w:color w:val="000000" w:themeColor="text1" w:themeTint="FF" w:themeShade="FF"/>
                <w:sz w:val="24"/>
                <w:szCs w:val="24"/>
                <w:lang w:val="en-GB"/>
              </w:rPr>
              <w:t>.</w:t>
            </w:r>
          </w:p>
          <w:p w:rsidRPr="008017F9" w:rsidR="00093CA9" w:rsidP="3CFEF7DA" w:rsidRDefault="00093CA9" w14:paraId="7C33722F" w14:textId="719B5452">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GB"/>
              </w:rPr>
              <w:t>Section 77</w:t>
            </w:r>
            <w:r w:rsidRPr="3CFEF7DA" w:rsidR="51763E9D">
              <w:rPr>
                <w:rFonts w:ascii="Calibri" w:hAnsi="Calibri" w:eastAsia="Calibri" w:cs="Calibri"/>
                <w:noProof w:val="0"/>
                <w:color w:val="000000" w:themeColor="text1" w:themeTint="FF" w:themeShade="FF"/>
                <w:sz w:val="24"/>
                <w:szCs w:val="24"/>
                <w:lang w:val="en-GB"/>
              </w:rPr>
              <w:t>: transmission system operators are required to provide the public</w:t>
            </w:r>
            <w:r w:rsidRPr="3CFEF7DA" w:rsidR="51763E9D">
              <w:rPr>
                <w:rFonts w:ascii="Calibri" w:hAnsi="Calibri" w:eastAsia="Calibri" w:cs="Calibri"/>
                <w:noProof w:val="0"/>
                <w:sz w:val="24"/>
                <w:szCs w:val="24"/>
                <w:lang w:val="en-GB"/>
              </w:rPr>
              <w:t xml:space="preserve"> </w:t>
            </w:r>
            <w:r w:rsidRPr="3CFEF7DA" w:rsidR="51763E9D">
              <w:rPr>
                <w:rFonts w:ascii="Calibri" w:hAnsi="Calibri" w:eastAsia="Calibri" w:cs="Calibri"/>
                <w:noProof w:val="0"/>
                <w:sz w:val="24"/>
                <w:szCs w:val="24"/>
                <w:lang w:val="en-US"/>
              </w:rPr>
              <w:t>with certain technical data</w:t>
            </w:r>
            <w:r w:rsidRPr="3CFEF7DA" w:rsidR="51763E9D">
              <w:rPr>
                <w:rFonts w:ascii="Calibri" w:hAnsi="Calibri" w:eastAsia="Calibri" w:cs="Calibri"/>
                <w:noProof w:val="0"/>
                <w:color w:val="000000" w:themeColor="text1" w:themeTint="FF" w:themeShade="FF"/>
                <w:sz w:val="24"/>
                <w:szCs w:val="24"/>
                <w:lang w:val="en-GB"/>
              </w:rPr>
              <w:t xml:space="preserve"> on their website. </w:t>
            </w:r>
          </w:p>
          <w:p w:rsidRPr="008017F9" w:rsidR="00093CA9" w:rsidP="3CFEF7DA" w:rsidRDefault="00093CA9" w14:paraId="2C5F17B5" w14:textId="19608ED1">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u w:val="single"/>
                <w:lang w:val="en-US"/>
              </w:rPr>
              <w:t>Annual monitoring to achieve the target of increasing the share of renewable energy to 80% by 2030</w:t>
            </w:r>
          </w:p>
          <w:p w:rsidRPr="008017F9" w:rsidR="00093CA9" w:rsidP="3CFEF7DA" w:rsidRDefault="00093CA9" w14:paraId="722B9201" w14:textId="1F513B47">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GB"/>
              </w:rPr>
              <w:t>Section 98 subsection 1</w:t>
            </w:r>
            <w:r w:rsidRPr="3CFEF7DA" w:rsidR="51763E9D">
              <w:rPr>
                <w:rFonts w:ascii="Calibri" w:hAnsi="Calibri" w:eastAsia="Calibri" w:cs="Calibri"/>
                <w:noProof w:val="0"/>
                <w:color w:val="000000" w:themeColor="text1" w:themeTint="FF" w:themeShade="FF"/>
                <w:sz w:val="24"/>
                <w:szCs w:val="24"/>
                <w:lang w:val="en-GB"/>
              </w:rPr>
              <w:t>: the states are required to inform the cooperation committee about the status of renewable energy expansion and status of land designated for wind energy use.</w:t>
            </w:r>
          </w:p>
          <w:p w:rsidRPr="008017F9" w:rsidR="00093CA9" w:rsidP="3CFEF7DA" w:rsidRDefault="00093CA9" w14:paraId="2BB831D9" w14:textId="26204529">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Section 98 subsection 2</w:t>
            </w:r>
            <w:r w:rsidRPr="3CFEF7DA" w:rsidR="51763E9D">
              <w:rPr>
                <w:rFonts w:ascii="Calibri" w:hAnsi="Calibri" w:eastAsia="Calibri" w:cs="Calibri"/>
                <w:noProof w:val="0"/>
                <w:color w:val="000000" w:themeColor="text1" w:themeTint="FF" w:themeShade="FF"/>
                <w:sz w:val="24"/>
                <w:szCs w:val="24"/>
                <w:lang w:val="en-US"/>
              </w:rPr>
              <w:t xml:space="preserve">: the Cooperation Committee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evaluate the reports of the states and submit a report to the Federal Government. </w:t>
            </w:r>
          </w:p>
          <w:p w:rsidRPr="008017F9" w:rsidR="00093CA9" w:rsidP="3CFEF7DA" w:rsidRDefault="00093CA9" w14:paraId="24BCDA92" w14:textId="690A5861">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Section 98 subsection 3</w:t>
            </w:r>
            <w:r w:rsidRPr="3CFEF7DA" w:rsidR="51763E9D">
              <w:rPr>
                <w:rFonts w:ascii="Calibri" w:hAnsi="Calibri" w:eastAsia="Calibri" w:cs="Calibri"/>
                <w:noProof w:val="0"/>
                <w:color w:val="000000" w:themeColor="text1" w:themeTint="FF" w:themeShade="FF"/>
                <w:sz w:val="24"/>
                <w:szCs w:val="24"/>
                <w:lang w:val="en-US"/>
              </w:rPr>
              <w:t xml:space="preserve">: The Federal Government is </w:t>
            </w:r>
            <w:r w:rsidRPr="3CFEF7DA" w:rsidR="51763E9D">
              <w:rPr>
                <w:rFonts w:ascii="Calibri" w:hAnsi="Calibri" w:eastAsia="Calibri" w:cs="Calibri"/>
                <w:noProof w:val="0"/>
                <w:color w:val="000000" w:themeColor="text1" w:themeTint="FF" w:themeShade="FF"/>
                <w:sz w:val="24"/>
                <w:szCs w:val="24"/>
                <w:lang w:val="en-GB"/>
              </w:rPr>
              <w:t xml:space="preserve">required </w:t>
            </w:r>
            <w:r w:rsidRPr="3CFEF7DA" w:rsidR="51763E9D">
              <w:rPr>
                <w:rFonts w:ascii="Calibri" w:hAnsi="Calibri" w:eastAsia="Calibri" w:cs="Calibri"/>
                <w:noProof w:val="0"/>
                <w:color w:val="000000" w:themeColor="text1" w:themeTint="FF" w:themeShade="FF"/>
                <w:sz w:val="24"/>
                <w:szCs w:val="24"/>
                <w:lang w:val="en-US"/>
              </w:rPr>
              <w:t xml:space="preserve">to report annually on whether the expansion has reached the necessary speed to increase the share of electricity generation from renewable energy sources to at least 80 percent by 2030. The Federal Government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examine whether the target for electricity generation from renewable energies pursuant to Section 4a has been achieved in the preceding year. Section 4a lists interim targets as guidelines for electricity generation from renewable energies for each year (310 TWh in 2024). The Federal Government is </w:t>
            </w:r>
            <w:r w:rsidRPr="3CFEF7DA" w:rsidR="51763E9D">
              <w:rPr>
                <w:rFonts w:ascii="Calibri" w:hAnsi="Calibri" w:eastAsia="Calibri" w:cs="Calibri"/>
                <w:noProof w:val="0"/>
                <w:color w:val="000000" w:themeColor="text1" w:themeTint="FF" w:themeShade="FF"/>
                <w:sz w:val="24"/>
                <w:szCs w:val="24"/>
                <w:lang w:val="en-GB"/>
              </w:rPr>
              <w:t xml:space="preserve">required </w:t>
            </w:r>
            <w:r w:rsidRPr="3CFEF7DA" w:rsidR="51763E9D">
              <w:rPr>
                <w:rFonts w:ascii="Calibri" w:hAnsi="Calibri" w:eastAsia="Calibri" w:cs="Calibri"/>
                <w:noProof w:val="0"/>
                <w:color w:val="000000" w:themeColor="text1" w:themeTint="FF" w:themeShade="FF"/>
                <w:sz w:val="24"/>
                <w:szCs w:val="24"/>
                <w:lang w:val="en-US"/>
              </w:rPr>
              <w:t xml:space="preserve">to assess the rate of expansion, taking into account the weather conditions in the previous year, the development of installed capacity to date, the report of the Cooperation Committee, and forecasts for further expansion. If the Federal Government determines that renewable energies are not being expanded to the extent necessary, it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explain the reasons for this in the report and submit recommendations for action. The Federal Government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also address the actual and expected development of gross electricity consumption in the report. If forecasts indicate that there will be a significant change in the expected gross electricity consumption by 2030, the report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also contain recommendations for measures to adjust the expansion targets. The Federal Government </w:t>
            </w:r>
            <w:r w:rsidRPr="3CFEF7DA" w:rsidR="51763E9D">
              <w:rPr>
                <w:rFonts w:ascii="Calibri" w:hAnsi="Calibri" w:eastAsia="Calibri" w:cs="Calibri"/>
                <w:noProof w:val="0"/>
                <w:color w:val="000000" w:themeColor="text1" w:themeTint="FF" w:themeShade="FF"/>
                <w:sz w:val="24"/>
                <w:szCs w:val="24"/>
                <w:lang w:val="en-GB"/>
              </w:rPr>
              <w:t xml:space="preserve">required to </w:t>
            </w:r>
            <w:r w:rsidRPr="3CFEF7DA" w:rsidR="51763E9D">
              <w:rPr>
                <w:rFonts w:ascii="Calibri" w:hAnsi="Calibri" w:eastAsia="Calibri" w:cs="Calibri"/>
                <w:noProof w:val="0"/>
                <w:color w:val="000000" w:themeColor="text1" w:themeTint="FF" w:themeShade="FF"/>
                <w:sz w:val="24"/>
                <w:szCs w:val="24"/>
                <w:lang w:val="en-US"/>
              </w:rPr>
              <w:t xml:space="preserve">forward the report to the Governors and to parliament. If renewable energy are not being expanded sufficiently, the Federal Government is </w:t>
            </w:r>
            <w:r w:rsidRPr="3CFEF7DA" w:rsidR="51763E9D">
              <w:rPr>
                <w:rFonts w:ascii="Calibri" w:hAnsi="Calibri" w:eastAsia="Calibri" w:cs="Calibri"/>
                <w:noProof w:val="0"/>
                <w:color w:val="000000" w:themeColor="text1" w:themeTint="FF" w:themeShade="FF"/>
                <w:sz w:val="24"/>
                <w:szCs w:val="24"/>
                <w:lang w:val="en-GB"/>
              </w:rPr>
              <w:t xml:space="preserve">required to </w:t>
            </w:r>
            <w:r w:rsidRPr="3CFEF7DA" w:rsidR="51763E9D">
              <w:rPr>
                <w:rFonts w:ascii="Calibri" w:hAnsi="Calibri" w:eastAsia="Calibri" w:cs="Calibri"/>
                <w:noProof w:val="0"/>
                <w:color w:val="000000" w:themeColor="text1" w:themeTint="FF" w:themeShade="FF"/>
                <w:sz w:val="24"/>
                <w:szCs w:val="24"/>
                <w:lang w:val="en-US"/>
              </w:rPr>
              <w:t>adjust the expansion targets by executive order in accordance with Section 88c.</w:t>
            </w:r>
          </w:p>
          <w:p w:rsidRPr="008017F9" w:rsidR="00093CA9" w:rsidP="3CFEF7DA" w:rsidRDefault="00093CA9" w14:paraId="6B5ED076" w14:textId="506B36BB">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 xml:space="preserve">Section 98 subsection 4: </w:t>
            </w:r>
            <w:r w:rsidRPr="3CFEF7DA" w:rsidR="51763E9D">
              <w:rPr>
                <w:rFonts w:ascii="Calibri" w:hAnsi="Calibri" w:eastAsia="Calibri" w:cs="Calibri"/>
                <w:noProof w:val="0"/>
                <w:color w:val="000000" w:themeColor="text1" w:themeTint="FF" w:themeShade="FF"/>
                <w:sz w:val="24"/>
                <w:szCs w:val="24"/>
                <w:lang w:val="en-US"/>
              </w:rPr>
              <w:t xml:space="preserve">From January 1, 2024, the report referred to in paragraph 3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include an assessment of the status of land designated for wind energy use by monitoring the implementation of the Wind Energy Area Act; Windenergiebedarfsflächengesetz).</w:t>
            </w:r>
          </w:p>
          <w:p w:rsidRPr="008017F9" w:rsidR="00093CA9" w:rsidP="3CFEF7DA" w:rsidRDefault="00093CA9" w14:paraId="36957B24" w14:textId="2AEFC763">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 xml:space="preserve">Section 98 subsection 4: </w:t>
            </w:r>
            <w:r w:rsidRPr="3CFEF7DA" w:rsidR="51763E9D">
              <w:rPr>
                <w:rFonts w:ascii="Calibri" w:hAnsi="Calibri" w:eastAsia="Calibri" w:cs="Calibri"/>
                <w:noProof w:val="0"/>
                <w:color w:val="000000" w:themeColor="text1" w:themeTint="FF" w:themeShade="FF"/>
                <w:sz w:val="24"/>
                <w:szCs w:val="24"/>
                <w:lang w:val="en-US"/>
              </w:rPr>
              <w:t xml:space="preserve">The Federal Environment Agency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support the Federal Government in preparing the report referred to in subsection 3 and 4.</w:t>
            </w:r>
          </w:p>
          <w:p w:rsidRPr="008017F9" w:rsidR="00093CA9" w:rsidP="3CFEF7DA" w:rsidRDefault="00093CA9" w14:paraId="40F840FD" w14:textId="6CCA9048">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u w:val="single"/>
                <w:lang w:val="en-US"/>
              </w:rPr>
              <w:t>Experience Report</w:t>
            </w:r>
          </w:p>
          <w:p w:rsidRPr="008017F9" w:rsidR="00093CA9" w:rsidP="3CFEF7DA" w:rsidRDefault="00093CA9" w14:paraId="0048FAA6" w14:textId="6E5B0597">
            <w:pPr>
              <w:keepNext/>
              <w:spacing w:before="120" w:beforeAutospacing="off" w:after="120" w:afterAutospacing="off"/>
            </w:pPr>
            <w:r w:rsidRPr="3CFEF7DA" w:rsidR="51763E9D">
              <w:rPr>
                <w:rFonts w:ascii="Calibri" w:hAnsi="Calibri" w:eastAsia="Calibri" w:cs="Calibri"/>
                <w:noProof w:val="0"/>
                <w:color w:val="000000" w:themeColor="text1" w:themeTint="FF" w:themeShade="FF"/>
                <w:sz w:val="24"/>
                <w:szCs w:val="24"/>
                <w:lang w:val="en-US"/>
              </w:rPr>
              <w:t xml:space="preserve">Section 99 subsection 1: The Federal Government is </w:t>
            </w:r>
            <w:r w:rsidRPr="3CFEF7DA" w:rsidR="51763E9D">
              <w:rPr>
                <w:rFonts w:ascii="Calibri" w:hAnsi="Calibri" w:eastAsia="Calibri" w:cs="Calibri"/>
                <w:noProof w:val="0"/>
                <w:color w:val="000000" w:themeColor="text1" w:themeTint="FF" w:themeShade="FF"/>
                <w:sz w:val="24"/>
                <w:szCs w:val="24"/>
                <w:lang w:val="en-GB"/>
              </w:rPr>
              <w:t>required to</w:t>
            </w:r>
            <w:r w:rsidRPr="3CFEF7DA" w:rsidR="51763E9D">
              <w:rPr>
                <w:rFonts w:ascii="Calibri" w:hAnsi="Calibri" w:eastAsia="Calibri" w:cs="Calibri"/>
                <w:noProof w:val="0"/>
                <w:color w:val="000000" w:themeColor="text1" w:themeTint="FF" w:themeShade="FF"/>
                <w:sz w:val="24"/>
                <w:szCs w:val="24"/>
                <w:lang w:val="en-US"/>
              </w:rPr>
              <w:t xml:space="preserve"> evaluate the EEG and the Offshore Wind Energy Act (Windenergie-auf-See-Gesetz) and submit a report on its findings to Parliament by December 31, 2023, and every four years thereafter. The Federal Government shall also report on the extent to which the expansion of renewable energies is taking place without payments under this Act.</w:t>
            </w:r>
          </w:p>
          <w:p w:rsidRPr="008017F9" w:rsidR="00093CA9" w:rsidP="3CFEF7DA" w:rsidRDefault="00093CA9" w14:paraId="20209236" w14:textId="78CEA794">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 xml:space="preserve"> </w:t>
            </w:r>
          </w:p>
          <w:p w:rsidRPr="008017F9" w:rsidR="00093CA9" w:rsidP="3CFEF7DA" w:rsidRDefault="00093CA9" w14:paraId="53F58FBD" w14:textId="44C42393">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 xml:space="preserve">Section 99 subsection 2: </w:t>
            </w:r>
            <w:r w:rsidRPr="3CFEF7DA" w:rsidR="51763E9D">
              <w:rPr>
                <w:rFonts w:ascii="Calibri" w:hAnsi="Calibri" w:eastAsia="Calibri" w:cs="Calibri"/>
                <w:noProof w:val="0"/>
                <w:color w:val="000000" w:themeColor="text1" w:themeTint="FF" w:themeShade="FF"/>
                <w:sz w:val="24"/>
                <w:szCs w:val="24"/>
                <w:lang w:val="en-US"/>
              </w:rPr>
              <w:t>The Federal Network Agency, the Federal Maritime and Hydrographic Agency, and the Federal Environment Agency are assisting in the preparation of the experience report. In preparation of the experience report, it is recommended to also commission scientific reports.</w:t>
            </w:r>
          </w:p>
          <w:p w:rsidRPr="008017F9" w:rsidR="00093CA9" w:rsidP="3CFEF7DA" w:rsidRDefault="00093CA9" w14:paraId="492B77F7" w14:textId="71B3B921">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u w:val="single"/>
                <w:lang w:val="en-US"/>
              </w:rPr>
              <w:t>Progress report on onshore wind energy</w:t>
            </w:r>
          </w:p>
          <w:p w:rsidRPr="008017F9" w:rsidR="00093CA9" w:rsidP="3CFEF7DA" w:rsidRDefault="00093CA9" w14:paraId="6D0444A0" w14:textId="049A83AE">
            <w:pPr>
              <w:keepNext/>
              <w:spacing w:before="120" w:beforeAutospacing="off" w:after="120" w:afterAutospacing="off"/>
            </w:pPr>
            <w:r w:rsidRPr="3CFEF7DA" w:rsidR="51763E9D">
              <w:rPr>
                <w:rFonts w:ascii="Calibri" w:hAnsi="Calibri" w:eastAsia="Calibri" w:cs="Calibri"/>
                <w:b w:val="1"/>
                <w:bCs w:val="1"/>
                <w:noProof w:val="0"/>
                <w:color w:val="000000" w:themeColor="text1" w:themeTint="FF" w:themeShade="FF"/>
                <w:sz w:val="24"/>
                <w:szCs w:val="24"/>
                <w:lang w:val="en-US"/>
              </w:rPr>
              <w:t>Section 99a</w:t>
            </w:r>
            <w:r w:rsidRPr="3CFEF7DA" w:rsidR="51763E9D">
              <w:rPr>
                <w:rFonts w:ascii="Calibri" w:hAnsi="Calibri" w:eastAsia="Calibri" w:cs="Calibri"/>
                <w:noProof w:val="0"/>
                <w:color w:val="000000" w:themeColor="text1" w:themeTint="FF" w:themeShade="FF"/>
                <w:sz w:val="24"/>
                <w:szCs w:val="24"/>
                <w:lang w:val="en-US"/>
              </w:rPr>
              <w:t>: The Federal Government is required to submit an annual report to Parliament by December 31 on the current conflicts of use in the expansion of wind energy with radio navigation systems, weather radars, and seismological measuring stations. The report is required to contain information on the timetable and status of possible measures to improve the compatibility of onshore wind turbines radio navigation systems, weather radars, and seismological measuring stations. The Federal Government is required to also report on the extent to which there are further possibilities for accelerating these measures. Where conflicts of use with military interests exist, these may be described on a case-by-case basis.</w:t>
            </w:r>
          </w:p>
          <w:p w:rsidRPr="008017F9" w:rsidR="00093CA9" w:rsidP="00093CA9" w:rsidRDefault="00093CA9" w14:paraId="2C2128DB" w14:textId="3ADAE19A">
            <w:pPr>
              <w:keepNext w:val="1"/>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2A082E"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2A082E"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2A082E"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982"/>
        <w:gridCol w:w="4303"/>
        <w:gridCol w:w="172"/>
        <w:gridCol w:w="392"/>
        <w:gridCol w:w="387"/>
        <w:gridCol w:w="807"/>
        <w:gridCol w:w="1674"/>
        <w:gridCol w:w="1723"/>
      </w:tblGrid>
      <w:tr w:rsidRPr="00CF2E7C" w:rsidR="00D4323A" w:rsidTr="3CFEF7DA" w14:paraId="4D0A7421" w14:textId="77777777">
        <w:tc>
          <w:tcPr>
            <w:tcW w:w="982"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458"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3CFEF7DA" w14:paraId="555C5846" w14:textId="77777777">
        <w:trPr>
          <w:trHeight w:val="31"/>
        </w:trPr>
        <w:tc>
          <w:tcPr>
            <w:tcW w:w="982"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758"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3CFEF7DA" w14:paraId="6A9011E4" w14:textId="77777777">
        <w:trPr>
          <w:trHeight w:val="24"/>
        </w:trPr>
        <w:tc>
          <w:tcPr>
            <w:tcW w:w="982"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758" w:type="dxa"/>
            <w:gridSpan w:val="4"/>
            <w:tcMar/>
            <w:vAlign w:val="center"/>
          </w:tcPr>
          <w:p w:rsidRPr="00CF2E7C" w:rsidR="00D4323A" w:rsidP="00CF2E7C" w:rsidRDefault="00D4323A" w14:paraId="1574B2DB" w14:textId="2F950F05">
            <w:pPr>
              <w:rPr>
                <w:rFonts w:ascii="Calibri" w:hAnsi="Calibri" w:cs="Calibri"/>
              </w:rPr>
            </w:pPr>
            <w:r w:rsidRPr="3CFEF7DA" w:rsidR="737C96F1">
              <w:rPr>
                <w:rFonts w:ascii="Calibri" w:hAnsi="Calibri" w:cs="Calibri"/>
              </w:rPr>
              <w:t>x</w:t>
            </w:r>
          </w:p>
        </w:tc>
        <w:tc>
          <w:tcPr>
            <w:tcW w:w="1674" w:type="dxa"/>
            <w:tcMar/>
            <w:vAlign w:val="center"/>
          </w:tcPr>
          <w:p w:rsidRPr="00CF2E7C" w:rsidR="00D4323A" w:rsidP="00CF2E7C" w:rsidRDefault="00D4323A" w14:paraId="38FE491C" w14:textId="77777777">
            <w:pPr>
              <w:rPr>
                <w:rFonts w:ascii="Calibri" w:hAnsi="Calibri" w:cs="Calibri"/>
              </w:rPr>
            </w:pPr>
          </w:p>
        </w:tc>
        <w:tc>
          <w:tcPr>
            <w:tcW w:w="1723" w:type="dxa"/>
            <w:tcMar/>
            <w:vAlign w:val="center"/>
          </w:tcPr>
          <w:p w:rsidRPr="00CF2E7C" w:rsidR="00D4323A" w:rsidP="00CF2E7C" w:rsidRDefault="00D4323A" w14:paraId="0E4790F0" w14:textId="77777777">
            <w:pPr>
              <w:rPr>
                <w:rFonts w:ascii="Calibri" w:hAnsi="Calibri" w:cs="Calibri"/>
              </w:rPr>
            </w:pPr>
          </w:p>
        </w:tc>
      </w:tr>
      <w:tr w:rsidRPr="00CF2E7C" w:rsidR="00D4323A" w:rsidTr="3CFEF7DA" w14:paraId="4D023299" w14:textId="77777777">
        <w:trPr>
          <w:trHeight w:val="24"/>
        </w:trPr>
        <w:tc>
          <w:tcPr>
            <w:tcW w:w="982"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758" w:type="dxa"/>
            <w:gridSpan w:val="4"/>
            <w:tcMar/>
            <w:vAlign w:val="center"/>
          </w:tcPr>
          <w:p w:rsidRPr="00CF2E7C" w:rsidR="00D4323A" w:rsidP="00CF2E7C" w:rsidRDefault="00D4323A" w14:paraId="77590FC6" w14:textId="5A161723">
            <w:pPr>
              <w:rPr>
                <w:rFonts w:ascii="Calibri" w:hAnsi="Calibri" w:cs="Calibri"/>
              </w:rPr>
            </w:pPr>
            <w:r w:rsidRPr="3CFEF7DA" w:rsidR="737C96F1">
              <w:rPr>
                <w:rFonts w:ascii="Calibri" w:hAnsi="Calibri" w:cs="Calibri"/>
              </w:rPr>
              <w:t>x</w:t>
            </w:r>
          </w:p>
        </w:tc>
        <w:tc>
          <w:tcPr>
            <w:tcW w:w="1674" w:type="dxa"/>
            <w:tcMar/>
            <w:vAlign w:val="center"/>
          </w:tcPr>
          <w:p w:rsidRPr="00CF2E7C" w:rsidR="00D4323A" w:rsidP="00CF2E7C" w:rsidRDefault="00D4323A" w14:paraId="2EBF25E0" w14:textId="77777777">
            <w:pPr>
              <w:rPr>
                <w:rFonts w:ascii="Calibri" w:hAnsi="Calibri" w:cs="Calibri"/>
              </w:rPr>
            </w:pP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3CFEF7DA" w14:paraId="630C7F88" w14:textId="77777777">
        <w:trPr>
          <w:trHeight w:val="24"/>
        </w:trPr>
        <w:tc>
          <w:tcPr>
            <w:tcW w:w="982"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758"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77777777">
            <w:pPr>
              <w:rPr>
                <w:rFonts w:ascii="Calibri" w:hAnsi="Calibri" w:cs="Calibri"/>
              </w:rPr>
            </w:pPr>
          </w:p>
        </w:tc>
        <w:tc>
          <w:tcPr>
            <w:tcW w:w="1723" w:type="dxa"/>
            <w:tcMar/>
            <w:vAlign w:val="center"/>
          </w:tcPr>
          <w:p w:rsidRPr="00CF2E7C" w:rsidR="00D4323A" w:rsidP="00CF2E7C" w:rsidRDefault="00D4323A" w14:paraId="0BD0C46F" w14:textId="2D480601">
            <w:pPr>
              <w:rPr>
                <w:rFonts w:ascii="Calibri" w:hAnsi="Calibri" w:cs="Calibri"/>
              </w:rPr>
            </w:pPr>
            <w:r w:rsidRPr="3CFEF7DA" w:rsidR="09AB47CC">
              <w:rPr>
                <w:rFonts w:ascii="Calibri" w:hAnsi="Calibri" w:cs="Calibri"/>
              </w:rPr>
              <w:t>x</w:t>
            </w:r>
          </w:p>
        </w:tc>
      </w:tr>
      <w:tr w:rsidRPr="00CF2E7C" w:rsidR="00D4323A" w:rsidTr="3CFEF7DA" w14:paraId="1D69381B" w14:textId="77777777">
        <w:trPr>
          <w:trHeight w:val="24"/>
        </w:trPr>
        <w:tc>
          <w:tcPr>
            <w:tcW w:w="982"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758" w:type="dxa"/>
            <w:gridSpan w:val="4"/>
            <w:tcMar/>
            <w:vAlign w:val="center"/>
          </w:tcPr>
          <w:p w:rsidRPr="00CF2E7C" w:rsidR="00D4323A" w:rsidP="00CF2E7C" w:rsidRDefault="00D4323A" w14:paraId="7D3428D2" w14:textId="67B2ACE0">
            <w:pPr>
              <w:rPr>
                <w:rFonts w:ascii="Calibri" w:hAnsi="Calibri" w:cs="Calibri"/>
              </w:rPr>
            </w:pPr>
            <w:r w:rsidRPr="3CFEF7DA" w:rsidR="1B37A414">
              <w:rPr>
                <w:rFonts w:ascii="Calibri" w:hAnsi="Calibri" w:cs="Calibri"/>
              </w:rPr>
              <w:t>x</w:t>
            </w:r>
          </w:p>
        </w:tc>
        <w:tc>
          <w:tcPr>
            <w:tcW w:w="1674" w:type="dxa"/>
            <w:tcMar/>
            <w:vAlign w:val="center"/>
          </w:tcPr>
          <w:p w:rsidRPr="00CF2E7C" w:rsidR="00D4323A" w:rsidP="00CF2E7C" w:rsidRDefault="00D4323A" w14:paraId="550F0882" w14:textId="77777777">
            <w:pPr>
              <w:rPr>
                <w:rFonts w:ascii="Calibri" w:hAnsi="Calibri" w:cs="Calibri"/>
              </w:rPr>
            </w:pPr>
          </w:p>
        </w:tc>
        <w:tc>
          <w:tcPr>
            <w:tcW w:w="1723" w:type="dxa"/>
            <w:tcMar/>
            <w:vAlign w:val="center"/>
          </w:tcPr>
          <w:p w:rsidRPr="00CF2E7C" w:rsidR="00D4323A" w:rsidP="00CF2E7C" w:rsidRDefault="00D4323A" w14:paraId="3CC6459C" w14:textId="77777777">
            <w:pPr>
              <w:rPr>
                <w:rFonts w:ascii="Calibri" w:hAnsi="Calibri" w:cs="Calibri"/>
              </w:rPr>
            </w:pPr>
          </w:p>
        </w:tc>
      </w:tr>
      <w:tr w:rsidRPr="00CF2E7C" w:rsidR="00D4323A" w:rsidTr="3CFEF7DA" w14:paraId="1FCCD9ED" w14:textId="77777777">
        <w:trPr>
          <w:trHeight w:val="24"/>
        </w:trPr>
        <w:tc>
          <w:tcPr>
            <w:tcW w:w="982"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758" w:type="dxa"/>
            <w:gridSpan w:val="4"/>
            <w:tcMar/>
            <w:vAlign w:val="center"/>
          </w:tcPr>
          <w:p w:rsidRPr="00CF2E7C" w:rsidR="00D4323A" w:rsidP="00CF2E7C" w:rsidRDefault="00D4323A" w14:paraId="36FDE8A5" w14:textId="7D85F048">
            <w:pPr>
              <w:rPr>
                <w:rFonts w:ascii="Calibri" w:hAnsi="Calibri" w:cs="Calibri"/>
              </w:rPr>
            </w:pPr>
            <w:r w:rsidRPr="3CFEF7DA" w:rsidR="1B37A414">
              <w:rPr>
                <w:rFonts w:ascii="Calibri" w:hAnsi="Calibri" w:cs="Calibri"/>
              </w:rPr>
              <w:t>x</w:t>
            </w:r>
          </w:p>
        </w:tc>
        <w:tc>
          <w:tcPr>
            <w:tcW w:w="1674" w:type="dxa"/>
            <w:tcMar/>
            <w:vAlign w:val="center"/>
          </w:tcPr>
          <w:p w:rsidRPr="00CF2E7C" w:rsidR="00D4323A" w:rsidP="00CF2E7C" w:rsidRDefault="00D4323A" w14:paraId="45D2C527" w14:textId="77777777">
            <w:pPr>
              <w:rPr>
                <w:rFonts w:ascii="Calibri" w:hAnsi="Calibri" w:cs="Calibri"/>
              </w:rPr>
            </w:pPr>
          </w:p>
        </w:tc>
        <w:tc>
          <w:tcPr>
            <w:tcW w:w="1723" w:type="dxa"/>
            <w:tcMar/>
            <w:vAlign w:val="center"/>
          </w:tcPr>
          <w:p w:rsidRPr="00CF2E7C" w:rsidR="00D4323A" w:rsidP="00CF2E7C" w:rsidRDefault="00D4323A" w14:paraId="41E24062" w14:textId="77777777">
            <w:pPr>
              <w:rPr>
                <w:rFonts w:ascii="Calibri" w:hAnsi="Calibri" w:cs="Calibri"/>
              </w:rPr>
            </w:pPr>
          </w:p>
        </w:tc>
      </w:tr>
      <w:tr w:rsidRPr="00CF2E7C" w:rsidR="00D4323A" w:rsidTr="3CFEF7DA" w14:paraId="2408A643" w14:textId="77777777">
        <w:trPr>
          <w:trHeight w:val="300"/>
        </w:trPr>
        <w:tc>
          <w:tcPr>
            <w:tcW w:w="982"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758" w:type="dxa"/>
            <w:gridSpan w:val="4"/>
            <w:tcMar/>
            <w:vAlign w:val="center"/>
          </w:tcPr>
          <w:p w:rsidRPr="00CF2E7C" w:rsidR="00D4323A" w:rsidP="00CF2E7C" w:rsidRDefault="00D4323A" w14:paraId="1C455F6B" w14:textId="13D4B8A7">
            <w:pPr>
              <w:rPr>
                <w:rFonts w:ascii="Calibri" w:hAnsi="Calibri" w:cs="Calibri"/>
              </w:rPr>
            </w:pPr>
            <w:r w:rsidRPr="3CFEF7DA" w:rsidR="58370DFE">
              <w:rPr>
                <w:rFonts w:ascii="Calibri" w:hAnsi="Calibri" w:cs="Calibri"/>
              </w:rPr>
              <w:t>x</w:t>
            </w:r>
          </w:p>
        </w:tc>
        <w:tc>
          <w:tcPr>
            <w:tcW w:w="1674" w:type="dxa"/>
            <w:tcMar/>
            <w:vAlign w:val="center"/>
          </w:tcPr>
          <w:p w:rsidRPr="00CF2E7C" w:rsidR="00D4323A" w:rsidP="00CF2E7C" w:rsidRDefault="00D4323A" w14:paraId="2C6A5022" w14:textId="77777777">
            <w:pPr>
              <w:rPr>
                <w:rFonts w:ascii="Calibri" w:hAnsi="Calibri" w:cs="Calibri"/>
              </w:rPr>
            </w:pP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3CFEF7DA" w14:paraId="23D62D52" w14:textId="77777777">
        <w:trPr>
          <w:trHeight w:val="24"/>
        </w:trPr>
        <w:tc>
          <w:tcPr>
            <w:tcW w:w="982"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758"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77777777">
            <w:pPr>
              <w:rPr>
                <w:rFonts w:ascii="Calibri" w:hAnsi="Calibri" w:cs="Calibri"/>
              </w:rPr>
            </w:pPr>
          </w:p>
        </w:tc>
        <w:tc>
          <w:tcPr>
            <w:tcW w:w="1723" w:type="dxa"/>
            <w:tcMar/>
            <w:vAlign w:val="center"/>
          </w:tcPr>
          <w:p w:rsidRPr="00CF2E7C" w:rsidR="00D4323A" w:rsidP="00CF2E7C" w:rsidRDefault="00D4323A" w14:paraId="51B18F60" w14:textId="63B8CEDD">
            <w:pPr>
              <w:rPr>
                <w:rFonts w:ascii="Calibri" w:hAnsi="Calibri" w:cs="Calibri"/>
              </w:rPr>
            </w:pPr>
            <w:r w:rsidRPr="3CFEF7DA" w:rsidR="2998AB94">
              <w:rPr>
                <w:rFonts w:ascii="Calibri" w:hAnsi="Calibri" w:cs="Calibri"/>
              </w:rPr>
              <w:t>x</w:t>
            </w:r>
          </w:p>
        </w:tc>
      </w:tr>
      <w:tr w:rsidRPr="00CF2E7C" w:rsidR="00D4323A" w:rsidTr="3CFEF7DA" w14:paraId="6DFD5C2C" w14:textId="77777777">
        <w:trPr>
          <w:trHeight w:val="300"/>
        </w:trPr>
        <w:tc>
          <w:tcPr>
            <w:tcW w:w="982"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758" w:type="dxa"/>
            <w:gridSpan w:val="4"/>
            <w:tcMar/>
            <w:vAlign w:val="center"/>
          </w:tcPr>
          <w:p w:rsidRPr="00CF2E7C" w:rsidR="00D4323A" w:rsidP="00CF2E7C" w:rsidRDefault="00D4323A" w14:paraId="5CEE1BAF" w14:textId="5841A885">
            <w:pPr>
              <w:rPr>
                <w:rFonts w:ascii="Calibri" w:hAnsi="Calibri" w:cs="Calibri"/>
              </w:rPr>
            </w:pPr>
            <w:r w:rsidRPr="3CFEF7DA" w:rsidR="4310CC6A">
              <w:rPr>
                <w:rFonts w:ascii="Calibri" w:hAnsi="Calibri" w:cs="Calibri"/>
              </w:rPr>
              <w:t>x</w:t>
            </w:r>
          </w:p>
        </w:tc>
        <w:tc>
          <w:tcPr>
            <w:tcW w:w="1674" w:type="dxa"/>
            <w:tcMar/>
            <w:vAlign w:val="center"/>
          </w:tcPr>
          <w:p w:rsidRPr="00CF2E7C" w:rsidR="00D4323A" w:rsidP="00CF2E7C" w:rsidRDefault="00D4323A" w14:paraId="35A8F84B" w14:textId="77777777">
            <w:pPr>
              <w:rPr>
                <w:rFonts w:ascii="Calibri" w:hAnsi="Calibri" w:cs="Calibri"/>
              </w:rPr>
            </w:pP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3CFEF7DA" w14:paraId="031D95EE" w14:textId="77777777">
        <w:trPr>
          <w:trHeight w:val="300"/>
        </w:trPr>
        <w:tc>
          <w:tcPr>
            <w:tcW w:w="982"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758" w:type="dxa"/>
            <w:gridSpan w:val="4"/>
            <w:tcMar/>
            <w:vAlign w:val="center"/>
          </w:tcPr>
          <w:p w:rsidRPr="00CF2E7C" w:rsidR="00D4323A" w:rsidP="00CF2E7C" w:rsidRDefault="00D4323A" w14:paraId="73ABB9D1" w14:textId="53754045">
            <w:pPr>
              <w:rPr>
                <w:rFonts w:ascii="Calibri" w:hAnsi="Calibri" w:cs="Calibri"/>
              </w:rPr>
            </w:pPr>
            <w:r w:rsidRPr="3CFEF7DA" w:rsidR="4310CC6A">
              <w:rPr>
                <w:rFonts w:ascii="Calibri" w:hAnsi="Calibri" w:cs="Calibri"/>
              </w:rPr>
              <w:t>x</w:t>
            </w: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D4323A" w14:paraId="2B8AB3B9" w14:textId="77777777">
            <w:pPr>
              <w:rPr>
                <w:rFonts w:ascii="Calibri" w:hAnsi="Calibri" w:cs="Calibri"/>
              </w:rPr>
            </w:pPr>
          </w:p>
        </w:tc>
      </w:tr>
      <w:tr w:rsidRPr="00CF2E7C" w:rsidR="00D4323A" w:rsidTr="3CFEF7DA" w14:paraId="222BB92C" w14:textId="77777777">
        <w:trPr>
          <w:trHeight w:val="300"/>
        </w:trPr>
        <w:tc>
          <w:tcPr>
            <w:tcW w:w="982"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758"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D4323A" w14:paraId="6D84FEB1" w14:textId="6737000A">
            <w:pPr>
              <w:rPr>
                <w:rFonts w:ascii="Calibri" w:hAnsi="Calibri" w:cs="Calibri"/>
              </w:rPr>
            </w:pPr>
            <w:r w:rsidRPr="3CFEF7DA" w:rsidR="7BD7A025">
              <w:rPr>
                <w:rFonts w:ascii="Calibri" w:hAnsi="Calibri" w:cs="Calibri"/>
              </w:rPr>
              <w:t>x</w:t>
            </w:r>
          </w:p>
        </w:tc>
      </w:tr>
      <w:tr w:rsidRPr="00CF2E7C" w:rsidR="00D4323A" w:rsidTr="3CFEF7DA" w14:paraId="1F384835" w14:textId="77777777">
        <w:trPr>
          <w:trHeight w:val="300"/>
        </w:trPr>
        <w:tc>
          <w:tcPr>
            <w:tcW w:w="982"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758"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D4323A" w14:paraId="7DC8E64E" w14:textId="43C637A9">
            <w:pPr>
              <w:rPr>
                <w:rFonts w:ascii="Calibri" w:hAnsi="Calibri" w:cs="Calibri"/>
              </w:rPr>
            </w:pPr>
            <w:r w:rsidRPr="3CFEF7DA" w:rsidR="73518627">
              <w:rPr>
                <w:rFonts w:ascii="Calibri" w:hAnsi="Calibri" w:cs="Calibri"/>
              </w:rPr>
              <w:t>x</w:t>
            </w:r>
          </w:p>
        </w:tc>
      </w:tr>
      <w:tr w:rsidRPr="00CF2E7C" w:rsidR="00D4323A" w:rsidTr="3CFEF7DA" w14:paraId="664817A5" w14:textId="77777777">
        <w:trPr>
          <w:trHeight w:val="24"/>
        </w:trPr>
        <w:tc>
          <w:tcPr>
            <w:tcW w:w="982"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758" w:type="dxa"/>
            <w:gridSpan w:val="4"/>
            <w:tcMar/>
            <w:vAlign w:val="center"/>
          </w:tcPr>
          <w:p w:rsidRPr="00CF2E7C" w:rsidR="00D4323A" w:rsidP="00CF2E7C" w:rsidRDefault="00D4323A" w14:paraId="1054AE75" w14:textId="13EB0352">
            <w:pPr>
              <w:rPr>
                <w:rFonts w:ascii="Calibri" w:hAnsi="Calibri" w:cs="Calibri"/>
              </w:rPr>
            </w:pPr>
            <w:r w:rsidRPr="3CFEF7DA" w:rsidR="19021FF9">
              <w:rPr>
                <w:rFonts w:ascii="Calibri" w:hAnsi="Calibri" w:cs="Calibri"/>
              </w:rPr>
              <w:t>x</w:t>
            </w:r>
          </w:p>
        </w:tc>
        <w:tc>
          <w:tcPr>
            <w:tcW w:w="1674" w:type="dxa"/>
            <w:tcMar/>
            <w:vAlign w:val="center"/>
          </w:tcPr>
          <w:p w:rsidRPr="00CF2E7C" w:rsidR="00D4323A" w:rsidP="00CF2E7C" w:rsidRDefault="00D4323A" w14:paraId="1BB569F7" w14:textId="77777777">
            <w:pPr>
              <w:rPr>
                <w:rFonts w:ascii="Calibri" w:hAnsi="Calibri" w:cs="Calibri"/>
              </w:rPr>
            </w:pP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3CFEF7DA" w14:paraId="49C22EE9" w14:textId="77777777">
        <w:trPr>
          <w:trHeight w:val="24"/>
        </w:trPr>
        <w:tc>
          <w:tcPr>
            <w:tcW w:w="982"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D4323A" w14:paraId="16E1C93C" w14:textId="77777777">
            <w:pPr>
              <w:rPr>
                <w:rFonts w:ascii="Calibri" w:hAnsi="Calibri" w:cs="Calibri"/>
              </w:rPr>
            </w:pPr>
          </w:p>
        </w:tc>
        <w:tc>
          <w:tcPr>
            <w:tcW w:w="1723" w:type="dxa"/>
            <w:tcMar/>
            <w:vAlign w:val="center"/>
          </w:tcPr>
          <w:p w:rsidRPr="00CF2E7C" w:rsidR="00D4323A" w:rsidP="00CF2E7C" w:rsidRDefault="00D4323A" w14:paraId="6EF1B539" w14:textId="5B1B3701">
            <w:pPr>
              <w:rPr>
                <w:rFonts w:ascii="Calibri" w:hAnsi="Calibri" w:cs="Calibri"/>
              </w:rPr>
            </w:pPr>
            <w:r w:rsidRPr="3CFEF7DA" w:rsidR="2DBDFD70">
              <w:rPr>
                <w:rFonts w:ascii="Calibri" w:hAnsi="Calibri" w:cs="Calibri"/>
              </w:rPr>
              <w:t>x</w:t>
            </w:r>
          </w:p>
        </w:tc>
      </w:tr>
      <w:tr w:rsidRPr="00CF2E7C" w:rsidR="00092534" w:rsidTr="3CFEF7DA" w14:paraId="4B8BC6F8" w14:textId="77777777">
        <w:trPr>
          <w:trHeight w:val="24"/>
        </w:trPr>
        <w:tc>
          <w:tcPr>
            <w:tcW w:w="982"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458"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3CFEF7DA" w14:paraId="4C54267D" w14:textId="77777777">
        <w:trPr>
          <w:trHeight w:val="1020"/>
        </w:trPr>
        <w:tc>
          <w:tcPr>
            <w:tcW w:w="982" w:type="dxa"/>
            <w:tcMar/>
            <w:vAlign w:val="center"/>
          </w:tcPr>
          <w:p w:rsidRPr="00CF2E7C" w:rsidR="00092534" w:rsidP="00CF2E7C" w:rsidRDefault="00092534" w14:paraId="4C5D07E3"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2804699B" w14:textId="77777777">
            <w:pPr>
              <w:rPr>
                <w:rFonts w:ascii="Calibri" w:hAnsi="Calibri" w:cs="Calibri"/>
              </w:rPr>
            </w:pPr>
          </w:p>
        </w:tc>
      </w:tr>
      <w:tr w:rsidRPr="00CF2E7C" w:rsidR="00092534" w:rsidTr="3CFEF7DA" w14:paraId="4D9006DA" w14:textId="77777777">
        <w:trPr>
          <w:trHeight w:val="107"/>
        </w:trPr>
        <w:tc>
          <w:tcPr>
            <w:tcW w:w="982"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458"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3CFEF7DA" w14:paraId="5B84E9DA" w14:textId="77777777">
        <w:trPr>
          <w:trHeight w:val="39"/>
        </w:trPr>
        <w:tc>
          <w:tcPr>
            <w:tcW w:w="982"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3CFEF7DA" w14:paraId="457C4949" w14:textId="77777777">
        <w:trPr>
          <w:trHeight w:val="35"/>
        </w:trPr>
        <w:tc>
          <w:tcPr>
            <w:tcW w:w="982"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758"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3CFEF7DA" w14:paraId="1DB9BA0A" w14:textId="77777777">
        <w:trPr>
          <w:trHeight w:val="35"/>
        </w:trPr>
        <w:tc>
          <w:tcPr>
            <w:tcW w:w="982"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758"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3CFEF7DA" w14:paraId="23EED245" w14:textId="77777777">
        <w:trPr>
          <w:trHeight w:val="35"/>
        </w:trPr>
        <w:tc>
          <w:tcPr>
            <w:tcW w:w="982"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758"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3CFEF7DA" w14:paraId="480540E5" w14:textId="77777777">
        <w:trPr>
          <w:trHeight w:val="35"/>
        </w:trPr>
        <w:tc>
          <w:tcPr>
            <w:tcW w:w="982"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758"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3CFEF7DA" w14:paraId="703F2AC4" w14:textId="77777777">
        <w:trPr>
          <w:trHeight w:val="35"/>
        </w:trPr>
        <w:tc>
          <w:tcPr>
            <w:tcW w:w="982"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758"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3CFEF7DA" w14:paraId="034299A9" w14:textId="77777777">
        <w:trPr>
          <w:trHeight w:val="35"/>
        </w:trPr>
        <w:tc>
          <w:tcPr>
            <w:tcW w:w="982"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758"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3CFEF7DA" w14:paraId="702FCAC1" w14:textId="77777777">
        <w:trPr>
          <w:trHeight w:val="35"/>
        </w:trPr>
        <w:tc>
          <w:tcPr>
            <w:tcW w:w="982"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458"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3CFEF7DA" w14:paraId="547F3079" w14:textId="77777777">
        <w:trPr>
          <w:trHeight w:val="1020"/>
        </w:trPr>
        <w:tc>
          <w:tcPr>
            <w:tcW w:w="982" w:type="dxa"/>
            <w:tcMar/>
            <w:vAlign w:val="center"/>
          </w:tcPr>
          <w:p w:rsidRPr="00CF2E7C" w:rsidR="00092534" w:rsidP="00CF2E7C" w:rsidRDefault="00092534" w14:paraId="748242A0"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3CFEF7DA" w14:paraId="232C5429" w14:textId="77777777">
        <w:trPr>
          <w:trHeight w:val="647"/>
        </w:trPr>
        <w:tc>
          <w:tcPr>
            <w:tcW w:w="982"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458"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3CFEF7DA" w14:paraId="52305073" w14:textId="77777777">
        <w:trPr>
          <w:trHeight w:val="25"/>
        </w:trPr>
        <w:tc>
          <w:tcPr>
            <w:tcW w:w="982"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758"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3CFEF7DA" w14:paraId="10AC5B53" w14:textId="77777777">
        <w:trPr>
          <w:trHeight w:val="22"/>
        </w:trPr>
        <w:tc>
          <w:tcPr>
            <w:tcW w:w="982"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758"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3CFEF7DA" w14:paraId="0D8FCA12" w14:textId="77777777">
        <w:trPr>
          <w:trHeight w:val="22"/>
        </w:trPr>
        <w:tc>
          <w:tcPr>
            <w:tcW w:w="982"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758"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3CFEF7DA" w14:paraId="5C885BED" w14:textId="77777777">
        <w:trPr>
          <w:trHeight w:val="22"/>
        </w:trPr>
        <w:tc>
          <w:tcPr>
            <w:tcW w:w="982"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758"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3CFEF7DA" w14:paraId="4353188A" w14:textId="77777777">
        <w:trPr>
          <w:trHeight w:val="22"/>
        </w:trPr>
        <w:tc>
          <w:tcPr>
            <w:tcW w:w="982"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758"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3CFEF7DA" w14:paraId="0D0336A6" w14:textId="77777777">
        <w:trPr>
          <w:trHeight w:val="22"/>
        </w:trPr>
        <w:tc>
          <w:tcPr>
            <w:tcW w:w="982"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758"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3CFEF7DA" w14:paraId="2B881C48" w14:textId="77777777">
        <w:trPr>
          <w:trHeight w:val="22"/>
        </w:trPr>
        <w:tc>
          <w:tcPr>
            <w:tcW w:w="982"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758"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3CFEF7DA" w14:paraId="08E3215A" w14:textId="77777777">
        <w:trPr>
          <w:trHeight w:val="300"/>
        </w:trPr>
        <w:tc>
          <w:tcPr>
            <w:tcW w:w="982"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758"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3CFEF7DA" w14:paraId="13876855" w14:textId="77777777">
        <w:trPr>
          <w:trHeight w:val="22"/>
        </w:trPr>
        <w:tc>
          <w:tcPr>
            <w:tcW w:w="982"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758"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3CFEF7DA" w14:paraId="4D40FE43" w14:textId="77777777">
        <w:trPr>
          <w:trHeight w:val="300"/>
        </w:trPr>
        <w:tc>
          <w:tcPr>
            <w:tcW w:w="982"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758"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3CFEF7DA" w14:paraId="65B84C8E" w14:textId="77777777">
        <w:trPr>
          <w:trHeight w:val="22"/>
        </w:trPr>
        <w:tc>
          <w:tcPr>
            <w:tcW w:w="982"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758"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3CFEF7DA" w14:paraId="02B18A57" w14:textId="77777777">
        <w:trPr>
          <w:trHeight w:val="300"/>
        </w:trPr>
        <w:tc>
          <w:tcPr>
            <w:tcW w:w="982"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758"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3CFEF7DA" w14:paraId="60EF0DF1" w14:textId="77777777">
        <w:trPr>
          <w:trHeight w:val="300"/>
        </w:trPr>
        <w:tc>
          <w:tcPr>
            <w:tcW w:w="982"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758"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3CFEF7DA" w14:paraId="3C3D711E" w14:textId="77777777">
        <w:trPr>
          <w:trHeight w:val="300"/>
        </w:trPr>
        <w:tc>
          <w:tcPr>
            <w:tcW w:w="982"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758"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3CFEF7DA" w14:paraId="61BE2C5D" w14:textId="77777777">
        <w:trPr>
          <w:trHeight w:val="300"/>
        </w:trPr>
        <w:tc>
          <w:tcPr>
            <w:tcW w:w="982"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758"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3CFEF7DA" w14:paraId="63958F64" w14:textId="77777777">
        <w:trPr>
          <w:trHeight w:val="300"/>
        </w:trPr>
        <w:tc>
          <w:tcPr>
            <w:tcW w:w="982"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758"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3CFEF7DA" w14:paraId="6499E61A" w14:textId="77777777">
        <w:trPr>
          <w:trHeight w:val="300"/>
        </w:trPr>
        <w:tc>
          <w:tcPr>
            <w:tcW w:w="982"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758"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3CFEF7DA" w14:paraId="25D09AE2" w14:textId="77777777">
        <w:trPr>
          <w:trHeight w:val="300"/>
        </w:trPr>
        <w:tc>
          <w:tcPr>
            <w:tcW w:w="982"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758"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3CFEF7DA" w14:paraId="649A430C" w14:textId="77777777">
        <w:trPr>
          <w:trHeight w:val="300"/>
        </w:trPr>
        <w:tc>
          <w:tcPr>
            <w:tcW w:w="982"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758"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3CFEF7DA" w14:paraId="7119A346" w14:textId="77777777">
        <w:trPr>
          <w:trHeight w:val="300"/>
        </w:trPr>
        <w:tc>
          <w:tcPr>
            <w:tcW w:w="982"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758"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3CFEF7DA" w14:paraId="72E640B8" w14:textId="77777777">
        <w:trPr>
          <w:trHeight w:val="300"/>
        </w:trPr>
        <w:tc>
          <w:tcPr>
            <w:tcW w:w="982"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58"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3CFEF7DA" w14:paraId="323ABB7B" w14:textId="77777777">
        <w:trPr>
          <w:trHeight w:val="300"/>
        </w:trPr>
        <w:tc>
          <w:tcPr>
            <w:tcW w:w="982"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758"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3CFEF7DA" w14:paraId="71382A4F" w14:textId="77777777">
        <w:trPr>
          <w:trHeight w:val="22"/>
        </w:trPr>
        <w:tc>
          <w:tcPr>
            <w:tcW w:w="982"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758"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3CFEF7DA" w14:paraId="7E132E64" w14:textId="77777777">
        <w:trPr>
          <w:trHeight w:val="596"/>
        </w:trPr>
        <w:tc>
          <w:tcPr>
            <w:tcW w:w="982"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458"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3CFEF7DA" w14:paraId="3279739D" w14:textId="77777777">
        <w:trPr>
          <w:trHeight w:val="1020"/>
        </w:trPr>
        <w:tc>
          <w:tcPr>
            <w:tcW w:w="982" w:type="dxa"/>
            <w:tcMar/>
            <w:vAlign w:val="center"/>
          </w:tcPr>
          <w:p w:rsidRPr="00CF2E7C" w:rsidR="00092534" w:rsidP="00CF2E7C" w:rsidRDefault="00092534" w14:paraId="40E7A365"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3CFEF7DA" w14:paraId="564FCBE7" w14:textId="77777777">
        <w:trPr>
          <w:trHeight w:val="596"/>
        </w:trPr>
        <w:tc>
          <w:tcPr>
            <w:tcW w:w="982"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458"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3CFEF7DA" w14:paraId="6FA78B08" w14:textId="77777777">
        <w:trPr>
          <w:trHeight w:val="1020"/>
        </w:trPr>
        <w:tc>
          <w:tcPr>
            <w:tcW w:w="982" w:type="dxa"/>
            <w:tcMar/>
            <w:vAlign w:val="center"/>
          </w:tcPr>
          <w:p w:rsidRPr="00CF2E7C" w:rsidR="00092534" w:rsidP="00CF2E7C" w:rsidRDefault="00092534" w14:paraId="4E4E3003" w14:textId="77777777">
            <w:pPr>
              <w:rPr>
                <w:rFonts w:ascii="Calibri" w:hAnsi="Calibri" w:cs="Calibri"/>
              </w:rPr>
            </w:pPr>
          </w:p>
        </w:tc>
        <w:tc>
          <w:tcPr>
            <w:tcW w:w="9458" w:type="dxa"/>
            <w:gridSpan w:val="7"/>
            <w:shd w:val="clear" w:color="auto" w:fill="auto"/>
            <w:tcMar/>
            <w:vAlign w:val="center"/>
          </w:tcPr>
          <w:p w:rsidRPr="00CF2E7C" w:rsidR="00092534" w:rsidP="3CFEF7DA" w:rsidRDefault="00092534" w14:paraId="2894CDCA" w14:textId="43963408">
            <w:pPr>
              <w:rPr>
                <w:rFonts w:ascii="Calibri" w:hAnsi="Calibri" w:eastAsia="Calibri" w:cs="Calibri"/>
                <w:noProof w:val="0"/>
                <w:sz w:val="24"/>
                <w:szCs w:val="24"/>
                <w:lang w:val="en-GB"/>
              </w:rPr>
            </w:pPr>
            <w:r w:rsidRPr="3CFEF7DA" w:rsidR="10CC5460">
              <w:rPr>
                <w:rFonts w:ascii="Calibri" w:hAnsi="Calibri" w:eastAsia="Calibri" w:cs="Calibri"/>
                <w:noProof w:val="0"/>
                <w:sz w:val="24"/>
                <w:szCs w:val="24"/>
                <w:lang w:val="en-GB"/>
              </w:rPr>
              <w:t xml:space="preserve">The EEG addresses only entities in the energy sector. According to Section 70, these entities are required to </w:t>
            </w:r>
            <w:r w:rsidRPr="3CFEF7DA" w:rsidR="10CC5460">
              <w:rPr>
                <w:rFonts w:ascii="Calibri" w:hAnsi="Calibri" w:eastAsia="Calibri" w:cs="Calibri"/>
                <w:noProof w:val="0"/>
                <w:color w:val="000000" w:themeColor="text1" w:themeTint="FF" w:themeShade="FF"/>
                <w:sz w:val="24"/>
                <w:szCs w:val="24"/>
                <w:lang w:val="en-GB"/>
              </w:rPr>
              <w:t>provide each other with certain relevant technical data (particularly the data specified in Sections 71 to 73).</w:t>
            </w:r>
          </w:p>
        </w:tc>
      </w:tr>
      <w:tr w:rsidRPr="00CF2E7C" w:rsidR="00092534" w:rsidTr="3CFEF7DA" w14:paraId="51E958C4" w14:textId="77777777">
        <w:trPr>
          <w:trHeight w:val="800"/>
        </w:trPr>
        <w:tc>
          <w:tcPr>
            <w:tcW w:w="982"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458"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3CFEF7DA" w14:paraId="6E2EE480" w14:textId="77777777">
        <w:trPr>
          <w:trHeight w:val="440"/>
        </w:trPr>
        <w:tc>
          <w:tcPr>
            <w:tcW w:w="982" w:type="dxa"/>
            <w:tcMar/>
            <w:vAlign w:val="center"/>
          </w:tcPr>
          <w:p w:rsidRPr="00CF2E7C" w:rsidR="00092534" w:rsidP="00CF2E7C" w:rsidRDefault="00092534" w14:paraId="7FFF4711" w14:textId="77777777">
            <w:pPr>
              <w:rPr>
                <w:rFonts w:ascii="Calibri" w:hAnsi="Calibri" w:cs="Calibri"/>
              </w:rPr>
            </w:pPr>
          </w:p>
        </w:tc>
        <w:tc>
          <w:tcPr>
            <w:tcW w:w="4475"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3CFEF7DA" w14:paraId="79AFDAFF" w14:textId="77777777">
        <w:trPr>
          <w:trHeight w:val="620"/>
        </w:trPr>
        <w:tc>
          <w:tcPr>
            <w:tcW w:w="982"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475"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3CFEF7DA" w14:paraId="175FD6D9" w14:textId="77777777">
        <w:trPr>
          <w:trHeight w:val="440"/>
        </w:trPr>
        <w:tc>
          <w:tcPr>
            <w:tcW w:w="982"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475"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2A082E" w:rsidR="00092534" w:rsidTr="3CFEF7DA" w14:paraId="435F1C53" w14:textId="77777777">
        <w:trPr>
          <w:trHeight w:val="440"/>
        </w:trPr>
        <w:tc>
          <w:tcPr>
            <w:tcW w:w="982"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475"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3CFEF7DA" w14:paraId="5BE7A2DE" w14:textId="77777777">
        <w:trPr>
          <w:trHeight w:val="620"/>
        </w:trPr>
        <w:tc>
          <w:tcPr>
            <w:tcW w:w="982"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475"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3CFEF7DA" w14:paraId="3E9042FC" w14:textId="77777777">
        <w:trPr>
          <w:trHeight w:val="440"/>
        </w:trPr>
        <w:tc>
          <w:tcPr>
            <w:tcW w:w="982"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475"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3CFEF7DA" w14:paraId="53CFCC84" w14:textId="77777777">
        <w:trPr>
          <w:trHeight w:val="350"/>
        </w:trPr>
        <w:tc>
          <w:tcPr>
            <w:tcW w:w="982"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475"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3CFEF7DA" w:rsidRDefault="00092534" w14:paraId="3B9810F8" w14:textId="772CB56F">
            <w:pPr>
              <w:rPr>
                <w:rFonts w:ascii="Calibri" w:hAnsi="Calibri" w:eastAsia="Calibri" w:cs="Calibri"/>
                <w:noProof w:val="0"/>
                <w:sz w:val="24"/>
                <w:szCs w:val="24"/>
                <w:lang w:val="en-GB"/>
              </w:rPr>
            </w:pPr>
            <w:r w:rsidRPr="3CFEF7DA" w:rsidR="735AD012">
              <w:rPr>
                <w:rFonts w:ascii="Calibri" w:hAnsi="Calibri" w:eastAsia="Calibri" w:cs="Calibri"/>
                <w:noProof w:val="0"/>
                <w:sz w:val="24"/>
                <w:szCs w:val="24"/>
                <w:lang w:val="en-US"/>
              </w:rPr>
              <w:t>Section 70 imposes obligations on certain types of companies: plant operators (defined in Section 3 No. 2), operators of electricity generation plants, and grid operators (defined in Section 3 No. 36). A plant operator is anyone who, regardless of ownership, uses the plant to generate electricity from renewable energies or from mine gas. “Operators of electricity generation plants” is not defined further and is self-explanatory. A grid operator is any operator of a grid for the general supply of electricity, regardless of the voltage level.</w:t>
            </w:r>
          </w:p>
        </w:tc>
      </w:tr>
      <w:tr w:rsidRPr="00CF2E7C" w:rsidR="00092534" w:rsidTr="3CFEF7DA" w14:paraId="72491331" w14:textId="77777777">
        <w:trPr>
          <w:trHeight w:val="710"/>
        </w:trPr>
        <w:tc>
          <w:tcPr>
            <w:tcW w:w="982"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458"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3CFEF7DA" w14:paraId="13D6517F" w14:textId="77777777">
        <w:trPr>
          <w:trHeight w:val="440"/>
        </w:trPr>
        <w:tc>
          <w:tcPr>
            <w:tcW w:w="982"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475"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3AFDA3D">
            <w:pPr>
              <w:rPr>
                <w:rFonts w:ascii="Calibri" w:hAnsi="Calibri" w:cs="Calibri"/>
              </w:rPr>
            </w:pPr>
            <w:r w:rsidRPr="3CFEF7DA" w:rsidR="463E5D12">
              <w:rPr>
                <w:rFonts w:ascii="Calibri" w:hAnsi="Calibri" w:cs="Calibri"/>
              </w:rPr>
              <w:t>x</w:t>
            </w:r>
          </w:p>
        </w:tc>
      </w:tr>
      <w:tr w:rsidRPr="00CF2E7C" w:rsidR="00092534" w:rsidTr="3CFEF7DA" w14:paraId="00E55278" w14:textId="77777777">
        <w:trPr>
          <w:trHeight w:val="440"/>
        </w:trPr>
        <w:tc>
          <w:tcPr>
            <w:tcW w:w="982"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475"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3CFEF7DA" w14:paraId="3FE2F4ED" w14:textId="77777777">
        <w:trPr>
          <w:trHeight w:val="440"/>
        </w:trPr>
        <w:tc>
          <w:tcPr>
            <w:tcW w:w="982"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475"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3CFEF7DA" w14:paraId="62522D66" w14:textId="77777777">
        <w:trPr>
          <w:trHeight w:val="889"/>
        </w:trPr>
        <w:tc>
          <w:tcPr>
            <w:tcW w:w="982"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458"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3CFEF7DA" w14:paraId="7C2B0C27" w14:textId="77777777">
        <w:trPr>
          <w:trHeight w:val="1020"/>
        </w:trPr>
        <w:tc>
          <w:tcPr>
            <w:tcW w:w="982" w:type="dxa"/>
            <w:tcMar/>
            <w:vAlign w:val="center"/>
          </w:tcPr>
          <w:p w:rsidRPr="00CF2E7C" w:rsidR="00092534" w:rsidP="00CF2E7C" w:rsidRDefault="00092534" w14:paraId="05A494EC"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3CFEF7DA" w14:paraId="31B5DE81" w14:textId="77777777">
        <w:trPr>
          <w:trHeight w:val="22"/>
        </w:trPr>
        <w:tc>
          <w:tcPr>
            <w:tcW w:w="982"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458"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3CFEF7DA" w14:paraId="5CF16B60" w14:textId="77777777">
        <w:trPr>
          <w:trHeight w:val="23"/>
        </w:trPr>
        <w:tc>
          <w:tcPr>
            <w:tcW w:w="982"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254"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3CFEF7DA" w14:paraId="2E2F02C2" w14:textId="77777777">
        <w:trPr>
          <w:trHeight w:val="20"/>
        </w:trPr>
        <w:tc>
          <w:tcPr>
            <w:tcW w:w="982"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254"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3CFEF7DA" w14:paraId="2A7D6F86" w14:textId="77777777">
        <w:trPr>
          <w:trHeight w:val="20"/>
        </w:trPr>
        <w:tc>
          <w:tcPr>
            <w:tcW w:w="982"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254"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3CFEF7DA" w14:paraId="30191236" w14:textId="77777777">
        <w:trPr>
          <w:trHeight w:val="20"/>
        </w:trPr>
        <w:tc>
          <w:tcPr>
            <w:tcW w:w="982"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254"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0E92F1C">
            <w:pPr>
              <w:rPr>
                <w:rFonts w:ascii="Calibri" w:hAnsi="Calibri" w:cs="Calibri"/>
              </w:rPr>
            </w:pPr>
            <w:r w:rsidRPr="3CFEF7DA" w:rsidR="28004721">
              <w:rPr>
                <w:rFonts w:ascii="Calibri" w:hAnsi="Calibri" w:cs="Calibri"/>
              </w:rPr>
              <w:t>x</w:t>
            </w:r>
          </w:p>
        </w:tc>
      </w:tr>
      <w:tr w:rsidRPr="00CF2E7C" w:rsidR="00DB1E72" w:rsidTr="3CFEF7DA" w14:paraId="6D56545A" w14:textId="77777777">
        <w:trPr>
          <w:trHeight w:val="20"/>
        </w:trPr>
        <w:tc>
          <w:tcPr>
            <w:tcW w:w="982"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254"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3CFEF7DA" w14:paraId="4B1CF4B4" w14:textId="77777777">
        <w:trPr>
          <w:trHeight w:val="20"/>
        </w:trPr>
        <w:tc>
          <w:tcPr>
            <w:tcW w:w="982"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254"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3CFEF7DA" w14:paraId="4A3EC98E" w14:textId="77777777">
        <w:trPr>
          <w:trHeight w:val="20"/>
        </w:trPr>
        <w:tc>
          <w:tcPr>
            <w:tcW w:w="982"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254"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3CFEF7DA" w14:paraId="3F840613" w14:textId="77777777">
        <w:trPr>
          <w:trHeight w:val="20"/>
        </w:trPr>
        <w:tc>
          <w:tcPr>
            <w:tcW w:w="982"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254"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3CFEF7DA" w14:paraId="2189999D" w14:textId="77777777">
        <w:trPr>
          <w:trHeight w:val="20"/>
        </w:trPr>
        <w:tc>
          <w:tcPr>
            <w:tcW w:w="982"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254"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3CFEF7DA" w14:paraId="61FC5F72" w14:textId="77777777">
        <w:trPr>
          <w:trHeight w:val="20"/>
        </w:trPr>
        <w:tc>
          <w:tcPr>
            <w:tcW w:w="982"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254"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1B8B2D4">
            <w:pPr>
              <w:rPr>
                <w:rFonts w:ascii="Calibri" w:hAnsi="Calibri" w:cs="Calibri"/>
              </w:rPr>
            </w:pPr>
            <w:r w:rsidRPr="3CFEF7DA" w:rsidR="7BF94268">
              <w:rPr>
                <w:rFonts w:ascii="Calibri" w:hAnsi="Calibri" w:cs="Calibri"/>
              </w:rPr>
              <w:t>x</w:t>
            </w:r>
          </w:p>
        </w:tc>
      </w:tr>
      <w:tr w:rsidRPr="00CF2E7C" w:rsidR="00DB1E72" w:rsidTr="3CFEF7DA" w14:paraId="58AC370D" w14:textId="77777777">
        <w:trPr>
          <w:trHeight w:val="20"/>
        </w:trPr>
        <w:tc>
          <w:tcPr>
            <w:tcW w:w="982"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458"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3CFEF7DA" w14:paraId="4964159F" w14:textId="77777777">
        <w:trPr>
          <w:trHeight w:val="1020"/>
        </w:trPr>
        <w:tc>
          <w:tcPr>
            <w:tcW w:w="982" w:type="dxa"/>
            <w:tcMar/>
            <w:vAlign w:val="center"/>
          </w:tcPr>
          <w:p w:rsidRPr="00CF2E7C" w:rsidR="00DB1E72" w:rsidP="00CF2E7C" w:rsidRDefault="00DB1E72" w14:paraId="7A071536" w14:textId="77777777">
            <w:pPr>
              <w:rPr>
                <w:rFonts w:ascii="Calibri" w:hAnsi="Calibri" w:cs="Calibri"/>
              </w:rPr>
            </w:pPr>
          </w:p>
        </w:tc>
        <w:tc>
          <w:tcPr>
            <w:tcW w:w="9458" w:type="dxa"/>
            <w:gridSpan w:val="7"/>
            <w:shd w:val="clear" w:color="auto" w:fill="auto"/>
            <w:tcMar/>
            <w:vAlign w:val="center"/>
          </w:tcPr>
          <w:p w:rsidRPr="00CF2E7C" w:rsidR="00DB1E72" w:rsidP="3CFEF7DA" w:rsidRDefault="00DB1E72" w14:paraId="4E328478" w14:textId="01A65E9F">
            <w:pPr>
              <w:spacing w:before="120" w:beforeAutospacing="off" w:after="120" w:afterAutospacing="off"/>
            </w:pPr>
            <w:r w:rsidRPr="3CFEF7DA" w:rsidR="15BF5B4C">
              <w:rPr>
                <w:rFonts w:ascii="Calibri" w:hAnsi="Calibri" w:eastAsia="Calibri" w:cs="Calibri"/>
                <w:noProof w:val="0"/>
                <w:sz w:val="24"/>
                <w:szCs w:val="24"/>
                <w:lang w:val="en-GB"/>
              </w:rPr>
              <w:t>The EEG does not provide for fines or similar penalties for violations of notification and publication obligations. However, pursuant to Section 85 Subsection 1 Number 3 letter e, the Federal Network Agency is required to ensure compliance with these notification and publication obligations. To this end, it may issue instructions and enforce them by means of a penalty payment.</w:t>
            </w:r>
          </w:p>
          <w:p w:rsidRPr="00CF2E7C" w:rsidR="00DB1E72" w:rsidP="00CF2E7C" w:rsidRDefault="00DB1E72" w14:paraId="7CC5C002" w14:textId="14435FAA">
            <w:pPr/>
            <w:r w:rsidRPr="3CFEF7DA" w:rsidR="15BF5B4C">
              <w:rPr>
                <w:rFonts w:ascii="Calibri" w:hAnsi="Calibri" w:eastAsia="Calibri" w:cs="Calibri"/>
                <w:noProof w:val="0"/>
                <w:sz w:val="24"/>
                <w:szCs w:val="24"/>
                <w:lang w:val="en-GB"/>
              </w:rPr>
              <w:t>The reporting obligations incumbent on the state are not enforceable in court. The law assumes that the state will fulfill its obligations.</w:t>
            </w:r>
          </w:p>
        </w:tc>
      </w:tr>
      <w:tr w:rsidRPr="00CF2E7C" w:rsidR="00092534" w:rsidTr="3CFEF7DA" w14:paraId="26A70B46" w14:textId="77777777">
        <w:trPr>
          <w:trHeight w:val="1430"/>
        </w:trPr>
        <w:tc>
          <w:tcPr>
            <w:tcW w:w="982"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458"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3CFEF7DA" w14:paraId="68755C0D" w14:textId="77777777">
        <w:trPr>
          <w:trHeight w:val="440"/>
        </w:trPr>
        <w:tc>
          <w:tcPr>
            <w:tcW w:w="982"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867"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3CFEF7DA" w14:paraId="7DABD09F" w14:textId="77777777">
        <w:trPr>
          <w:trHeight w:val="440"/>
        </w:trPr>
        <w:tc>
          <w:tcPr>
            <w:tcW w:w="982"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867"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3CFEF7DA" w14:paraId="2E3A797A" w14:textId="77777777">
        <w:trPr>
          <w:trHeight w:val="1047"/>
        </w:trPr>
        <w:tc>
          <w:tcPr>
            <w:tcW w:w="982"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458"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3CFEF7DA" w14:paraId="483044A5" w14:textId="77777777">
        <w:trPr>
          <w:trHeight w:val="1047"/>
        </w:trPr>
        <w:tc>
          <w:tcPr>
            <w:tcW w:w="982" w:type="dxa"/>
            <w:tcMar/>
            <w:vAlign w:val="center"/>
          </w:tcPr>
          <w:p w:rsidRPr="00CF2E7C" w:rsidR="00092534" w:rsidP="00CF2E7C" w:rsidRDefault="00092534" w14:paraId="1452FC0A"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3CFEF7DA" w14:paraId="18829E80" w14:textId="77777777">
        <w:trPr>
          <w:trHeight w:val="1475"/>
        </w:trPr>
        <w:tc>
          <w:tcPr>
            <w:tcW w:w="982"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458"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3CFEF7DA" w14:paraId="0309EA95" w14:textId="77777777">
        <w:trPr>
          <w:trHeight w:val="440"/>
        </w:trPr>
        <w:tc>
          <w:tcPr>
            <w:tcW w:w="982"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867"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4D2B65A4">
            <w:pPr>
              <w:rPr>
                <w:rFonts w:ascii="Calibri" w:hAnsi="Calibri" w:cs="Calibri"/>
              </w:rPr>
            </w:pPr>
            <w:r w:rsidRPr="3CFEF7DA" w:rsidR="2B0FA3AF">
              <w:rPr>
                <w:rFonts w:ascii="Calibri" w:hAnsi="Calibri" w:cs="Calibri"/>
              </w:rPr>
              <w:t>x</w:t>
            </w:r>
          </w:p>
        </w:tc>
      </w:tr>
      <w:tr w:rsidRPr="00CF2E7C" w:rsidR="00092534" w:rsidTr="3CFEF7DA" w14:paraId="48A2A7B9" w14:textId="77777777">
        <w:trPr>
          <w:trHeight w:val="440"/>
        </w:trPr>
        <w:tc>
          <w:tcPr>
            <w:tcW w:w="982"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867"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3CFEF7DA" w14:paraId="49A4B9EB" w14:textId="77777777">
        <w:trPr>
          <w:trHeight w:val="1160"/>
        </w:trPr>
        <w:tc>
          <w:tcPr>
            <w:tcW w:w="982"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458"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CFEF7DA" w14:paraId="6B7C3658" w14:textId="77777777">
        <w:trPr>
          <w:trHeight w:val="1160"/>
        </w:trPr>
        <w:tc>
          <w:tcPr>
            <w:tcW w:w="982" w:type="dxa"/>
            <w:tcMar/>
            <w:vAlign w:val="center"/>
          </w:tcPr>
          <w:p w:rsidRPr="00CF2E7C" w:rsidR="00092534" w:rsidP="00CF2E7C" w:rsidRDefault="00092534" w14:paraId="4F7D3FFE"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3CFEF7DA" w14:paraId="6974CBA1" w14:textId="77777777">
        <w:trPr>
          <w:trHeight w:val="1070"/>
        </w:trPr>
        <w:tc>
          <w:tcPr>
            <w:tcW w:w="982"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458"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3CFEF7DA" w14:paraId="3AEEA491" w14:textId="77777777">
        <w:trPr>
          <w:trHeight w:val="440"/>
        </w:trPr>
        <w:tc>
          <w:tcPr>
            <w:tcW w:w="982"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867"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92534" w14:paraId="3259D289" w14:textId="5696FAD1">
            <w:pPr>
              <w:rPr>
                <w:rFonts w:ascii="Calibri" w:hAnsi="Calibri" w:cs="Calibri"/>
              </w:rPr>
            </w:pPr>
            <w:r w:rsidRPr="3CFEF7DA" w:rsidR="271451EE">
              <w:rPr>
                <w:rFonts w:ascii="Calibri" w:hAnsi="Calibri" w:cs="Calibri"/>
              </w:rPr>
              <w:t>x</w:t>
            </w:r>
          </w:p>
        </w:tc>
      </w:tr>
      <w:tr w:rsidRPr="00CF2E7C" w:rsidR="00092534" w:rsidTr="3CFEF7DA" w14:paraId="36ADF83E" w14:textId="77777777">
        <w:trPr>
          <w:trHeight w:val="350"/>
        </w:trPr>
        <w:tc>
          <w:tcPr>
            <w:tcW w:w="982"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867"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3CFEF7DA" w14:paraId="73E59194" w14:textId="77777777">
        <w:trPr>
          <w:trHeight w:val="766"/>
        </w:trPr>
        <w:tc>
          <w:tcPr>
            <w:tcW w:w="982"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458"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3CFEF7DA" w14:paraId="750E45FA" w14:textId="77777777">
        <w:trPr>
          <w:trHeight w:val="1020"/>
        </w:trPr>
        <w:tc>
          <w:tcPr>
            <w:tcW w:w="982" w:type="dxa"/>
            <w:tcMar/>
            <w:vAlign w:val="center"/>
          </w:tcPr>
          <w:p w:rsidRPr="00CF2E7C" w:rsidR="00092534" w:rsidP="00CF2E7C" w:rsidRDefault="00092534" w14:paraId="490ED3D9" w14:textId="77777777">
            <w:pPr>
              <w:rPr>
                <w:rFonts w:ascii="Calibri" w:hAnsi="Calibri" w:cs="Calibri"/>
              </w:rPr>
            </w:pPr>
          </w:p>
        </w:tc>
        <w:tc>
          <w:tcPr>
            <w:tcW w:w="9458"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3CFEF7DA"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3CFEF7DA"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CFEF7DA"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3CFEF7DA"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3CFEF7DA"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3CFEF7DA"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3CFEF7DA"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30BA4A2B">
            <w:pPr>
              <w:textAlignment w:val="baseline"/>
              <w:rPr>
                <w:rFonts w:ascii="Calibri" w:hAnsi="Calibri" w:eastAsia="Times New Roman" w:cs="Calibri"/>
                <w:kern w:val="0"/>
                <w:lang w:eastAsia="en-GB"/>
                <w14:ligatures w14:val="none"/>
              </w:rPr>
            </w:pPr>
            <w:r w:rsidRPr="3CFEF7DA" w:rsidR="7E631DCD">
              <w:rPr>
                <w:rFonts w:ascii="Calibri" w:hAnsi="Calibri" w:eastAsia="Times New Roman" w:cs="Calibri"/>
                <w:lang w:eastAsia="en-GB"/>
              </w:rPr>
              <w:t>x</w:t>
            </w:r>
          </w:p>
        </w:tc>
      </w:tr>
      <w:tr w:rsidRPr="00CF2E7C" w:rsidR="00FD3587" w:rsidTr="3CFEF7DA"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3CFEF7DA"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2DDD9589">
            <w:pPr>
              <w:textAlignment w:val="baseline"/>
              <w:rPr>
                <w:rFonts w:ascii="Calibri" w:hAnsi="Calibri" w:eastAsia="Times New Roman" w:cs="Calibri"/>
                <w:kern w:val="0"/>
                <w:lang w:eastAsia="en-GB"/>
                <w14:ligatures w14:val="none"/>
              </w:rPr>
            </w:pPr>
            <w:r w:rsidRPr="3CFEF7DA" w:rsidR="7717FE8E">
              <w:rPr>
                <w:rFonts w:ascii="Calibri" w:hAnsi="Calibri" w:eastAsia="Times New Roman" w:cs="Calibri"/>
                <w:lang w:eastAsia="en-GB"/>
              </w:rPr>
              <w:t xml:space="preserve">Carbon credits are not subject of the EEG. The EEG sets out requirements for </w:t>
            </w:r>
            <w:r w:rsidRPr="3CFEF7DA" w:rsidR="57B84080">
              <w:rPr>
                <w:rFonts w:ascii="Calibri" w:hAnsi="Calibri" w:eastAsia="Times New Roman" w:cs="Calibri"/>
                <w:lang w:eastAsia="en-GB"/>
              </w:rPr>
              <w:t xml:space="preserve">the use of renewable energy and feeding such energy into the system. </w:t>
            </w:r>
          </w:p>
        </w:tc>
      </w:tr>
      <w:tr w:rsidRPr="00CF2E7C" w:rsidR="00D46B07" w:rsidTr="3CFEF7DA"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3CFEF7DA"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3CFEF7DA"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8CA4354" w14:textId="4ED3EF56">
            <w:pPr>
              <w:textAlignment w:val="baseline"/>
              <w:rPr>
                <w:rFonts w:ascii="Calibri" w:hAnsi="Calibri" w:eastAsia="Times New Roman" w:cs="Calibri"/>
                <w:kern w:val="0"/>
                <w:lang w:val="en-US" w:eastAsia="en-GB"/>
                <w14:ligatures w14:val="none"/>
              </w:rPr>
            </w:pPr>
            <w:r w:rsidRPr="00CF2E7C" w:rsidR="32AC940E">
              <w:rPr>
                <w:rFonts w:ascii="Calibri" w:hAnsi="Calibri" w:eastAsia="Times New Roman" w:cs="Calibri"/>
                <w:kern w:val="0"/>
                <w:lang w:val="en-US" w:eastAsia="en-GB"/>
                <w14:ligatures w14:val="none"/>
              </w:rPr>
              <w:t> </w:t>
            </w:r>
            <w:r w:rsidRPr="00CF2E7C" w:rsidR="2B64CF37">
              <w:rPr>
                <w:rFonts w:ascii="Calibri" w:hAnsi="Calibri" w:eastAsia="Times New Roman" w:cs="Calibri"/>
                <w:kern w:val="0"/>
                <w:lang w:val="en-US" w:eastAsia="en-GB"/>
                <w14:ligatures w14:val="none"/>
              </w:rPr>
              <w:t>x</w:t>
            </w:r>
          </w:p>
        </w:tc>
      </w:tr>
      <w:tr w:rsidRPr="00CF2E7C" w:rsidR="00D46B07" w:rsidTr="3CFEF7DA"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07138FE4">
            <w:pPr>
              <w:textAlignment w:val="baseline"/>
              <w:rPr>
                <w:rFonts w:ascii="Calibri" w:hAnsi="Calibri" w:eastAsia="Times New Roman" w:cs="Calibri"/>
                <w:kern w:val="0"/>
                <w:lang w:val="en-US" w:eastAsia="en-GB"/>
                <w14:ligatures w14:val="none"/>
              </w:rPr>
            </w:pPr>
            <w:r w:rsidRPr="00CF2E7C" w:rsidR="32AC940E">
              <w:rPr>
                <w:rFonts w:ascii="Calibri" w:hAnsi="Calibri" w:eastAsia="Times New Roman" w:cs="Calibri"/>
                <w:kern w:val="0"/>
                <w:lang w:val="en-US" w:eastAsia="en-GB"/>
                <w14:ligatures w14:val="none"/>
              </w:rPr>
              <w:t> </w:t>
            </w:r>
            <w:r w:rsidRPr="00CF2E7C" w:rsidR="2B64CF37">
              <w:rPr>
                <w:rFonts w:ascii="Calibri" w:hAnsi="Calibri" w:eastAsia="Times New Roman" w:cs="Calibri"/>
                <w:kern w:val="0"/>
                <w:lang w:val="en-US" w:eastAsia="en-GB"/>
                <w14:ligatures w14:val="none"/>
              </w:rPr>
              <w:t>x</w:t>
            </w:r>
          </w:p>
        </w:tc>
      </w:tr>
      <w:tr w:rsidRPr="00CF2E7C" w:rsidR="00D46B07" w:rsidTr="3CFEF7DA"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548C5047">
            <w:pPr>
              <w:textAlignment w:val="baseline"/>
              <w:rPr>
                <w:rFonts w:ascii="Calibri" w:hAnsi="Calibri" w:eastAsia="Times New Roman" w:cs="Calibri"/>
                <w:kern w:val="0"/>
                <w:lang w:val="en-US" w:eastAsia="en-GB"/>
                <w14:ligatures w14:val="none"/>
              </w:rPr>
            </w:pPr>
            <w:r w:rsidRPr="00CF2E7C" w:rsidR="32AC940E">
              <w:rPr>
                <w:rFonts w:ascii="Calibri" w:hAnsi="Calibri" w:eastAsia="Times New Roman" w:cs="Calibri"/>
                <w:kern w:val="0"/>
                <w:lang w:val="en-US" w:eastAsia="en-GB"/>
                <w14:ligatures w14:val="none"/>
              </w:rPr>
              <w:t> </w:t>
            </w:r>
            <w:r w:rsidRPr="00CF2E7C" w:rsidR="41063AF9">
              <w:rPr>
                <w:rFonts w:ascii="Calibri" w:hAnsi="Calibri" w:eastAsia="Times New Roman" w:cs="Calibri"/>
                <w:kern w:val="0"/>
                <w:lang w:val="en-US" w:eastAsia="en-GB"/>
                <w14:ligatures w14:val="none"/>
              </w:rPr>
              <w:t>x</w:t>
            </w:r>
          </w:p>
        </w:tc>
      </w:tr>
      <w:tr w:rsidRPr="00CF2E7C" w:rsidR="00D46B07" w:rsidTr="3CFEF7DA"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A5F3401" w14:textId="65ABBB59">
            <w:pPr>
              <w:textAlignment w:val="baseline"/>
              <w:rPr>
                <w:rFonts w:ascii="Calibri" w:hAnsi="Calibri" w:eastAsia="Times New Roman" w:cs="Calibri"/>
                <w:kern w:val="0"/>
                <w:lang w:eastAsia="en-GB"/>
                <w14:ligatures w14:val="none"/>
              </w:rPr>
            </w:pPr>
            <w:r w:rsidRPr="3CFEF7DA" w:rsidR="41063AF9">
              <w:rPr>
                <w:rFonts w:ascii="Calibri" w:hAnsi="Calibri" w:eastAsia="Times New Roman" w:cs="Calibri"/>
                <w:lang w:eastAsia="en-GB"/>
              </w:rPr>
              <w:t>x</w:t>
            </w:r>
          </w:p>
        </w:tc>
      </w:tr>
      <w:tr w:rsidRPr="00CF2E7C" w:rsidR="00C636BA" w:rsidTr="3CFEF7DA"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3CFEF7DA"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3CFEF7DA"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3CFEF7DA"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3CFEF7DA"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3CFEF7DA"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E968E9" w14:textId="5AD827AC">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A3FEE58">
              <w:rPr>
                <w:rFonts w:ascii="Calibri" w:hAnsi="Calibri" w:eastAsia="Times New Roman" w:cs="Calibri"/>
                <w:kern w:val="0"/>
                <w:lang w:eastAsia="en-GB"/>
                <w14:ligatures w14:val="none"/>
              </w:rPr>
              <w:t>x</w:t>
            </w:r>
          </w:p>
        </w:tc>
      </w:tr>
      <w:tr w:rsidRPr="00CF2E7C" w:rsidR="00702413" w:rsidTr="3CFEF7DA"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EAE2E22" w14:textId="19D6374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A3FEE58">
              <w:rPr>
                <w:rFonts w:ascii="Calibri" w:hAnsi="Calibri" w:eastAsia="Times New Roman" w:cs="Calibri"/>
                <w:kern w:val="0"/>
                <w:lang w:eastAsia="en-GB"/>
                <w14:ligatures w14:val="none"/>
              </w:rPr>
              <w:t>x</w:t>
            </w:r>
          </w:p>
        </w:tc>
      </w:tr>
      <w:tr w:rsidRPr="00CF2E7C" w:rsidR="00702413" w:rsidTr="3CFEF7DA"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4D693A30" w14:textId="3B68626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7A3FEE58">
              <w:rPr>
                <w:rFonts w:ascii="Calibri" w:hAnsi="Calibri" w:eastAsia="Times New Roman" w:cs="Calibri"/>
                <w:kern w:val="0"/>
                <w:lang w:eastAsia="en-GB"/>
                <w14:ligatures w14:val="none"/>
              </w:rPr>
              <w:t>x</w:t>
            </w:r>
          </w:p>
        </w:tc>
      </w:tr>
      <w:tr w:rsidRPr="00CF2E7C" w:rsidR="00702413" w:rsidTr="3CFEF7DA"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867137A" w14:textId="0C580ABD">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0F176C1">
              <w:rPr>
                <w:rFonts w:ascii="Calibri" w:hAnsi="Calibri" w:eastAsia="Times New Roman" w:cs="Calibri"/>
                <w:kern w:val="0"/>
                <w:lang w:eastAsia="en-GB"/>
                <w14:ligatures w14:val="none"/>
              </w:rPr>
              <w:t>x</w:t>
            </w:r>
          </w:p>
        </w:tc>
      </w:tr>
      <w:tr w:rsidRPr="00CF2E7C" w:rsidR="00702413" w:rsidTr="3CFEF7DA"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5D62D9D1" w14:textId="02C5993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20F176C1">
              <w:rPr>
                <w:rFonts w:ascii="Calibri" w:hAnsi="Calibri" w:eastAsia="Times New Roman" w:cs="Calibri"/>
                <w:kern w:val="0"/>
                <w:lang w:eastAsia="en-GB"/>
                <w14:ligatures w14:val="none"/>
              </w:rPr>
              <w:t>x</w:t>
            </w:r>
          </w:p>
        </w:tc>
      </w:tr>
      <w:tr w:rsidRPr="00CF2E7C" w:rsidR="00702413" w:rsidTr="3CFEF7DA"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3CFEF7DA"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3CFEF7DA"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3CFEF7DA"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3CFEF7DA"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3CFEF7DA"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3CFEF7DA"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6C4AF13" w14:textId="26C97FAC">
            <w:pPr>
              <w:textAlignment w:val="baseline"/>
              <w:rPr>
                <w:rFonts w:ascii="Calibri" w:hAnsi="Calibri" w:eastAsia="Times New Roman" w:cs="Calibri"/>
                <w:kern w:val="0"/>
                <w:lang w:eastAsia="en-GB"/>
                <w14:ligatures w14:val="none"/>
              </w:rPr>
            </w:pPr>
            <w:r w:rsidRPr="3CFEF7DA" w:rsidR="11B005C6">
              <w:rPr>
                <w:rFonts w:ascii="Calibri" w:hAnsi="Calibri" w:eastAsia="Times New Roman" w:cs="Calibri"/>
                <w:lang w:eastAsia="en-GB"/>
              </w:rPr>
              <w:t>x</w:t>
            </w:r>
          </w:p>
        </w:tc>
      </w:tr>
      <w:tr w:rsidRPr="00CF2E7C" w:rsidR="00343937" w:rsidTr="3CFEF7DA"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3CFEF7DA"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3CFEF7DA"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3CFEF7DA"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3CFEF7DA"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3CFEF7DA"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3CFEF7DA"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3CFEF7DA"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0A6F11" w:rsidP="00CF2E7C" w:rsidRDefault="000A6F11" w14:paraId="664FE2D4" w14:textId="6DD5B670">
            <w:pPr>
              <w:textAlignment w:val="baseline"/>
              <w:rPr>
                <w:rFonts w:ascii="Calibri" w:hAnsi="Calibri" w:eastAsia="Times New Roman" w:cs="Calibri"/>
                <w:kern w:val="0"/>
                <w:lang w:eastAsia="en-GB"/>
                <w14:ligatures w14:val="none"/>
              </w:rPr>
            </w:pPr>
            <w:r w:rsidRPr="3CFEF7DA" w:rsidR="20DECCE1">
              <w:rPr>
                <w:rFonts w:ascii="Calibri" w:hAnsi="Calibri" w:eastAsia="Times New Roman" w:cs="Calibri"/>
                <w:lang w:eastAsia="en-GB"/>
              </w:rPr>
              <w:t>x</w:t>
            </w:r>
          </w:p>
        </w:tc>
      </w:tr>
      <w:tr w:rsidRPr="00CF2E7C" w:rsidR="00304070" w:rsidTr="3CFEF7DA"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3CFEF7DA"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3CFEF7DA"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3CFEF7DA"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3CFEF7DA"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3CFEF7DA"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07622568">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956E72D">
              <w:rPr>
                <w:rFonts w:ascii="Calibri" w:hAnsi="Calibri" w:eastAsia="Times New Roman" w:cs="Calibri"/>
                <w:kern w:val="0"/>
                <w:lang w:eastAsia="en-GB"/>
                <w14:ligatures w14:val="none"/>
              </w:rPr>
              <w:t>x</w:t>
            </w:r>
          </w:p>
        </w:tc>
      </w:tr>
      <w:tr w:rsidRPr="009C4D10" w:rsidR="00702413" w:rsidTr="3CFEF7DA"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3A8A45" w14:textId="00D1E261">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6956E72D">
              <w:rPr>
                <w:rFonts w:ascii="Calibri" w:hAnsi="Calibri" w:eastAsia="Times New Roman" w:cs="Calibri"/>
                <w:kern w:val="0"/>
                <w:lang w:eastAsia="en-GB"/>
                <w14:ligatures w14:val="none"/>
              </w:rPr>
              <w:t>x</w:t>
            </w:r>
          </w:p>
        </w:tc>
      </w:tr>
      <w:tr w:rsidRPr="009C4D10" w:rsidR="00702413" w:rsidTr="3CFEF7DA"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1E4AD28" w14:textId="05ABE194">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1A381A1">
              <w:rPr>
                <w:rFonts w:ascii="Calibri" w:hAnsi="Calibri" w:eastAsia="Times New Roman" w:cs="Calibri"/>
                <w:kern w:val="0"/>
                <w:lang w:eastAsia="en-GB"/>
                <w14:ligatures w14:val="none"/>
              </w:rPr>
              <w:t>x</w:t>
            </w:r>
          </w:p>
        </w:tc>
      </w:tr>
      <w:tr w:rsidRPr="009C4D10" w:rsidR="00702413" w:rsidTr="3CFEF7DA"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BBA1776" w14:textId="5A377019">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31A381A1">
              <w:rPr>
                <w:rFonts w:ascii="Calibri" w:hAnsi="Calibri" w:eastAsia="Times New Roman" w:cs="Calibri"/>
                <w:kern w:val="0"/>
                <w:lang w:eastAsia="en-GB"/>
                <w14:ligatures w14:val="none"/>
              </w:rPr>
              <w:t>x</w:t>
            </w:r>
          </w:p>
        </w:tc>
      </w:tr>
      <w:tr w:rsidRPr="009C4D10" w:rsidR="00702413" w:rsidTr="3CFEF7DA"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B0719B2" w14:textId="2F26CE92">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0191E17">
              <w:rPr>
                <w:rFonts w:ascii="Calibri" w:hAnsi="Calibri" w:eastAsia="Times New Roman" w:cs="Calibri"/>
                <w:kern w:val="0"/>
                <w:lang w:eastAsia="en-GB"/>
                <w14:ligatures w14:val="none"/>
              </w:rPr>
              <w:t>x</w:t>
            </w:r>
          </w:p>
        </w:tc>
      </w:tr>
      <w:tr w:rsidRPr="009C4D10" w:rsidR="00702413" w:rsidTr="3CFEF7DA"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40AD42" w14:textId="68344C37">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0191E17">
              <w:rPr>
                <w:rFonts w:ascii="Calibri" w:hAnsi="Calibri" w:eastAsia="Times New Roman" w:cs="Calibri"/>
                <w:kern w:val="0"/>
                <w:lang w:eastAsia="en-GB"/>
                <w14:ligatures w14:val="none"/>
              </w:rPr>
              <w:t>x</w:t>
            </w:r>
          </w:p>
        </w:tc>
      </w:tr>
      <w:tr w:rsidRPr="009C4D10" w:rsidR="00702413" w:rsidTr="3CFEF7DA"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9B671B" w14:textId="7472E08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50191E17">
              <w:rPr>
                <w:rFonts w:ascii="Calibri" w:hAnsi="Calibri" w:eastAsia="Times New Roman" w:cs="Calibri"/>
                <w:kern w:val="0"/>
                <w:lang w:eastAsia="en-GB"/>
                <w14:ligatures w14:val="none"/>
              </w:rPr>
              <w:t>x</w:t>
            </w:r>
          </w:p>
        </w:tc>
      </w:tr>
      <w:tr w:rsidRPr="009C4D10" w:rsidR="00702413" w:rsidTr="3CFEF7DA"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AE93CD" w14:textId="06E8E1A3">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eastAsia="en-GB"/>
                <w14:ligatures w14:val="none"/>
              </w:rPr>
              <w:t> </w:t>
            </w: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4BFF2E9">
              <w:rPr>
                <w:rFonts w:ascii="Calibri" w:hAnsi="Calibri" w:eastAsia="Times New Roman" w:cs="Calibri"/>
                <w:kern w:val="0"/>
                <w:lang w:eastAsia="en-GB"/>
                <w14:ligatures w14:val="none"/>
              </w:rPr>
              <w:t>x</w:t>
            </w:r>
          </w:p>
        </w:tc>
      </w:tr>
      <w:tr w:rsidRPr="009C4D10" w:rsidR="00702413" w:rsidTr="3CFEF7DA"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B677FA" w14:textId="6035AC2A">
            <w:pPr>
              <w:textAlignment w:val="baseline"/>
              <w:rPr>
                <w:rFonts w:ascii="Calibri" w:hAnsi="Calibri" w:eastAsia="Times New Roman" w:cs="Calibri"/>
                <w:kern w:val="0"/>
                <w:lang w:eastAsia="en-GB"/>
                <w14:ligatures w14:val="none"/>
              </w:rPr>
            </w:pPr>
            <w:r w:rsidRPr="00CF2E7C" w:rsidR="00702413">
              <w:rPr>
                <w:rFonts w:ascii="Calibri" w:hAnsi="Calibri" w:eastAsia="Times New Roman" w:cs="Calibri"/>
                <w:kern w:val="0"/>
                <w:lang w:val="en-US" w:eastAsia="en-GB"/>
                <w14:ligatures w14:val="none"/>
              </w:rPr>
              <w:t> </w:t>
            </w:r>
            <w:r w:rsidRPr="00CF2E7C" w:rsidR="00702413">
              <w:rPr>
                <w:rFonts w:ascii="Calibri" w:hAnsi="Calibri" w:eastAsia="Times New Roman" w:cs="Calibri"/>
                <w:kern w:val="0"/>
                <w:lang w:eastAsia="en-GB"/>
                <w14:ligatures w14:val="none"/>
              </w:rPr>
              <w:t> </w:t>
            </w:r>
            <w:r w:rsidRPr="00CF2E7C" w:rsidR="44BFF2E9">
              <w:rPr>
                <w:rFonts w:ascii="Calibri" w:hAnsi="Calibri" w:eastAsia="Times New Roman" w:cs="Calibri"/>
                <w:kern w:val="0"/>
                <w:lang w:eastAsia="en-GB"/>
                <w14:ligatures w14:val="none"/>
              </w:rPr>
              <w:t>x</w:t>
            </w:r>
          </w:p>
        </w:tc>
      </w:tr>
      <w:tr w:rsidRPr="009C4D10" w:rsidR="00702413" w:rsidTr="3CFEF7DA"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3CFEF7DA"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3CFEF7DA"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CFEF7DA"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3CFEF7DA"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3CFEF7DA"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CFEF7DA"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3CFEF7DA"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CFEF7DA"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3CFEF7DA"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CFEF7DA"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3CFEF7DA"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3CFEF7DA"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3CFEF7DA"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3CFEF7DA"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3CFEF7DA"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3CFEF7DA"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3CFEF7DA"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3CFEF7DA"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3CFEF7DA"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3CFEF7DA"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3CFEF7DA"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3CFEF7DA"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tcMar/>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3CFEF7DA"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3CFEF7DA"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3CFEF7DA"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3CFEF7DA"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3CFEF7DA"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3CFEF7DA"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4CD1DA8A" w14:textId="37E5C344">
            <w:pPr>
              <w:textAlignment w:val="baseline"/>
              <w:rPr>
                <w:rFonts w:ascii="Calibri" w:hAnsi="Calibri" w:eastAsia="Times New Roman" w:cs="Calibri"/>
                <w:kern w:val="0"/>
                <w:lang w:eastAsia="en-GB"/>
                <w14:ligatures w14:val="none"/>
              </w:rPr>
            </w:pPr>
            <w:r w:rsidRPr="00CF2E7C" w:rsidR="42E9045F">
              <w:rPr>
                <w:rFonts w:ascii="Calibri" w:hAnsi="Calibri" w:eastAsia="Times New Roman" w:cs="Calibri"/>
                <w:kern w:val="0"/>
                <w:lang w:val="en-US" w:eastAsia="en-GB"/>
                <w14:ligatures w14:val="none"/>
              </w:rPr>
              <w:t> </w:t>
            </w:r>
            <w:r w:rsidRPr="00CF2E7C" w:rsidR="42E9045F">
              <w:rPr>
                <w:rFonts w:ascii="Calibri" w:hAnsi="Calibri" w:eastAsia="Times New Roman" w:cs="Calibri"/>
                <w:kern w:val="0"/>
                <w:lang w:eastAsia="en-GB"/>
                <w14:ligatures w14:val="none"/>
              </w:rPr>
              <w:t> </w:t>
            </w:r>
            <w:r w:rsidRPr="00CF2E7C" w:rsidR="368F5D3F">
              <w:rPr>
                <w:rFonts w:ascii="Calibri" w:hAnsi="Calibri" w:eastAsia="Times New Roman" w:cs="Calibri"/>
                <w:kern w:val="0"/>
                <w:lang w:eastAsia="en-GB"/>
                <w14:ligatures w14:val="none"/>
              </w:rPr>
              <w:t>x</w:t>
            </w:r>
          </w:p>
        </w:tc>
      </w:tr>
      <w:tr w:rsidRPr="00CF2E7C" w:rsidR="00B87C89" w:rsidTr="3CFEF7DA"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3CFEF7DA"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3CFEF7DA"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3CFEF7DA"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3CFEF7DA"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3CFEF7DA"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3CFEF7DA"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0625B7A1" w14:textId="2E344059">
            <w:pPr>
              <w:textAlignment w:val="baseline"/>
              <w:rPr>
                <w:rFonts w:ascii="Calibri" w:hAnsi="Calibri" w:eastAsia="Times New Roman" w:cs="Calibri"/>
                <w:kern w:val="0"/>
                <w:lang w:eastAsia="en-GB"/>
                <w14:ligatures w14:val="none"/>
              </w:rPr>
            </w:pPr>
            <w:r w:rsidRPr="3CFEF7DA" w:rsidR="69498552">
              <w:rPr>
                <w:rFonts w:ascii="Calibri" w:hAnsi="Calibri" w:eastAsia="Times New Roman" w:cs="Calibri"/>
                <w:lang w:eastAsia="en-GB"/>
              </w:rPr>
              <w:t>x</w:t>
            </w:r>
          </w:p>
        </w:tc>
      </w:tr>
      <w:tr w:rsidRPr="00CF2E7C" w:rsidR="002119B6" w:rsidTr="3CFEF7DA"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3CFEF7DA"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rsidTr="3CFEF7DA"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3CFEF7DA"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3CFEF7DA"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6EB3566" w14:textId="4A52F028">
            <w:pPr>
              <w:textAlignment w:val="baseline"/>
              <w:rPr>
                <w:rFonts w:ascii="Calibri" w:hAnsi="Calibri" w:eastAsia="Times New Roman" w:cs="Calibri"/>
                <w:kern w:val="0"/>
                <w:lang w:eastAsia="en-GB"/>
                <w14:ligatures w14:val="none"/>
              </w:rPr>
            </w:pPr>
            <w:r w:rsidRPr="3CFEF7DA" w:rsidR="4452A30E">
              <w:rPr>
                <w:rFonts w:ascii="Calibri" w:hAnsi="Calibri" w:eastAsia="Times New Roman" w:cs="Calibri"/>
                <w:lang w:eastAsia="en-GB"/>
              </w:rPr>
              <w:t>x</w:t>
            </w:r>
          </w:p>
        </w:tc>
      </w:tr>
      <w:tr w:rsidRPr="00CF2E7C" w:rsidR="00FE7FA5" w:rsidTr="3CFEF7DA"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3CFEF7DA"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CFEF7DA"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3CFEF7DA"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3CFEF7DA"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3CFEF7DA"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CFEF7DA"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3CFEF7DA"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8FAB51" w14:textId="21118EFF">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eastAsia="en-GB"/>
                <w14:ligatures w14:val="none"/>
              </w:rPr>
              <w:t> </w:t>
            </w:r>
            <w:r w:rsidRPr="00CF2E7C" w:rsidR="3C854164">
              <w:rPr>
                <w:rFonts w:ascii="Calibri" w:hAnsi="Calibri" w:eastAsia="Times New Roman" w:cs="Calibri"/>
                <w:kern w:val="0"/>
                <w:lang w:eastAsia="en-GB"/>
                <w14:ligatures w14:val="none"/>
              </w:rPr>
              <w:t>x</w:t>
            </w:r>
          </w:p>
        </w:tc>
      </w:tr>
      <w:tr w:rsidRPr="00CF2E7C" w:rsidR="00FE7FA5" w:rsidTr="3CFEF7DA"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43F81B5" w14:textId="0C5B22D1">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3C854164">
              <w:rPr>
                <w:rFonts w:ascii="Calibri" w:hAnsi="Calibri" w:eastAsia="Times New Roman" w:cs="Calibri"/>
                <w:kern w:val="0"/>
                <w:lang w:eastAsia="en-GB"/>
                <w14:ligatures w14:val="none"/>
              </w:rPr>
              <w:t>x</w:t>
            </w:r>
          </w:p>
        </w:tc>
      </w:tr>
      <w:tr w:rsidRPr="00CF2E7C" w:rsidR="00FE7FA5" w:rsidTr="3CFEF7DA"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2AE93F9" w14:textId="75750D7D">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065CDA46">
              <w:rPr>
                <w:rFonts w:ascii="Calibri" w:hAnsi="Calibri" w:eastAsia="Times New Roman" w:cs="Calibri"/>
                <w:kern w:val="0"/>
                <w:lang w:eastAsia="en-GB"/>
                <w14:ligatures w14:val="none"/>
              </w:rPr>
              <w:t>x</w:t>
            </w:r>
          </w:p>
        </w:tc>
      </w:tr>
      <w:tr w:rsidRPr="00CF2E7C" w:rsidR="00FE7FA5" w:rsidTr="3CFEF7DA"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FBFF0D3" w14:textId="650CD6DD">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065CDA46">
              <w:rPr>
                <w:rFonts w:ascii="Calibri" w:hAnsi="Calibri" w:eastAsia="Times New Roman" w:cs="Calibri"/>
                <w:kern w:val="0"/>
                <w:lang w:eastAsia="en-GB"/>
                <w14:ligatures w14:val="none"/>
              </w:rPr>
              <w:t>x</w:t>
            </w:r>
          </w:p>
        </w:tc>
      </w:tr>
      <w:tr w:rsidRPr="00CF2E7C" w:rsidR="00FE7FA5" w:rsidTr="3CFEF7DA"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36E9DB3" w14:textId="0F190E6F">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0DA301C">
              <w:rPr>
                <w:rFonts w:ascii="Calibri" w:hAnsi="Calibri" w:eastAsia="Times New Roman" w:cs="Calibri"/>
                <w:kern w:val="0"/>
                <w:lang w:eastAsia="en-GB"/>
                <w14:ligatures w14:val="none"/>
              </w:rPr>
              <w:t>x</w:t>
            </w:r>
          </w:p>
        </w:tc>
      </w:tr>
      <w:tr w:rsidRPr="00CF2E7C" w:rsidR="00FE7FA5" w:rsidTr="3CFEF7DA"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517B3C5" w14:textId="17517965">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0DA301C">
              <w:rPr>
                <w:rFonts w:ascii="Calibri" w:hAnsi="Calibri" w:eastAsia="Times New Roman" w:cs="Calibri"/>
                <w:kern w:val="0"/>
                <w:lang w:eastAsia="en-GB"/>
                <w14:ligatures w14:val="none"/>
              </w:rPr>
              <w:t>x</w:t>
            </w:r>
          </w:p>
        </w:tc>
      </w:tr>
      <w:tr w:rsidRPr="00CF2E7C" w:rsidR="00FE7FA5" w:rsidTr="3CFEF7DA"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8A4ABA1" w14:textId="429FC049">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0DA301C">
              <w:rPr>
                <w:rFonts w:ascii="Calibri" w:hAnsi="Calibri" w:eastAsia="Times New Roman" w:cs="Calibri"/>
                <w:kern w:val="0"/>
                <w:lang w:eastAsia="en-GB"/>
                <w14:ligatures w14:val="none"/>
              </w:rPr>
              <w:t>x</w:t>
            </w:r>
          </w:p>
        </w:tc>
      </w:tr>
      <w:tr w:rsidRPr="00CF2E7C" w:rsidR="00FE7FA5" w:rsidTr="3CFEF7DA"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E97713B" w14:textId="400D8B1D">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AA5EEAC">
              <w:rPr>
                <w:rFonts w:ascii="Calibri" w:hAnsi="Calibri" w:eastAsia="Times New Roman" w:cs="Calibri"/>
                <w:kern w:val="0"/>
                <w:lang w:eastAsia="en-GB"/>
                <w14:ligatures w14:val="none"/>
              </w:rPr>
              <w:t>x</w:t>
            </w:r>
          </w:p>
        </w:tc>
      </w:tr>
      <w:tr w:rsidRPr="00CF2E7C" w:rsidR="00FE7FA5" w:rsidTr="3CFEF7DA"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CFEF7DA"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CFEF7DA"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3CFEF7DA"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3CFEF7DA"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3CFEF7DA"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5DCEDC0" w14:textId="2D06331E">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6CAFB66">
              <w:rPr>
                <w:rFonts w:ascii="Calibri" w:hAnsi="Calibri" w:eastAsia="Times New Roman" w:cs="Calibri"/>
                <w:kern w:val="0"/>
                <w:lang w:eastAsia="en-GB"/>
                <w14:ligatures w14:val="none"/>
              </w:rPr>
              <w:t>x</w:t>
            </w:r>
          </w:p>
        </w:tc>
      </w:tr>
      <w:tr w:rsidRPr="00CF2E7C" w:rsidR="00FE7FA5" w:rsidTr="3CFEF7DA"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AB94E5F" w14:textId="618A3B48">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16CAFB66">
              <w:rPr>
                <w:rFonts w:ascii="Calibri" w:hAnsi="Calibri" w:eastAsia="Times New Roman" w:cs="Calibri"/>
                <w:kern w:val="0"/>
                <w:lang w:eastAsia="en-GB"/>
                <w14:ligatures w14:val="none"/>
              </w:rPr>
              <w:t>x</w:t>
            </w:r>
          </w:p>
        </w:tc>
      </w:tr>
      <w:tr w:rsidRPr="00CF2E7C" w:rsidR="00FE7FA5" w:rsidTr="3CFEF7DA"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5B2927C" w14:textId="2A11987D">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6EED8AC2">
              <w:rPr>
                <w:rFonts w:ascii="Calibri" w:hAnsi="Calibri" w:eastAsia="Times New Roman" w:cs="Calibri"/>
                <w:kern w:val="0"/>
                <w:lang w:eastAsia="en-GB"/>
                <w14:ligatures w14:val="none"/>
              </w:rPr>
              <w:t>x</w:t>
            </w:r>
          </w:p>
        </w:tc>
      </w:tr>
      <w:tr w:rsidRPr="00CF2E7C" w:rsidR="00FE7FA5" w:rsidTr="3CFEF7DA"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FC356A5" w14:textId="6AA94729">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6EED8AC2">
              <w:rPr>
                <w:rFonts w:ascii="Calibri" w:hAnsi="Calibri" w:eastAsia="Times New Roman" w:cs="Calibri"/>
                <w:kern w:val="0"/>
                <w:lang w:eastAsia="en-GB"/>
                <w14:ligatures w14:val="none"/>
              </w:rPr>
              <w:t>x</w:t>
            </w:r>
          </w:p>
        </w:tc>
      </w:tr>
      <w:tr w:rsidRPr="00CF2E7C" w:rsidR="00FE7FA5" w:rsidTr="3CFEF7DA"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7BD3A4AD" w14:textId="7AB5BCF0">
            <w:pPr>
              <w:textAlignment w:val="baseline"/>
              <w:rPr>
                <w:rFonts w:ascii="Calibri" w:hAnsi="Calibri" w:eastAsia="Times New Roman" w:cs="Calibri"/>
                <w:kern w:val="0"/>
                <w:lang w:eastAsia="en-GB"/>
                <w14:ligatures w14:val="none"/>
              </w:rPr>
            </w:pPr>
            <w:r w:rsidRPr="00CF2E7C" w:rsidR="7B6CA6FC">
              <w:rPr>
                <w:rFonts w:ascii="Calibri" w:hAnsi="Calibri" w:eastAsia="Times New Roman" w:cs="Calibri"/>
                <w:kern w:val="0"/>
                <w:lang w:val="en-US" w:eastAsia="en-GB"/>
                <w14:ligatures w14:val="none"/>
              </w:rPr>
              <w:t> </w:t>
            </w:r>
            <w:r w:rsidRPr="00CF2E7C" w:rsidR="7B6CA6FC">
              <w:rPr>
                <w:rFonts w:ascii="Calibri" w:hAnsi="Calibri" w:eastAsia="Times New Roman" w:cs="Calibri"/>
                <w:kern w:val="0"/>
                <w:lang w:eastAsia="en-GB"/>
                <w14:ligatures w14:val="none"/>
              </w:rPr>
              <w:t> </w:t>
            </w:r>
            <w:r w:rsidRPr="00CF2E7C" w:rsidR="3740B364">
              <w:rPr>
                <w:rFonts w:ascii="Calibri" w:hAnsi="Calibri" w:eastAsia="Times New Roman" w:cs="Calibri"/>
                <w:kern w:val="0"/>
                <w:lang w:eastAsia="en-GB"/>
                <w14:ligatures w14:val="none"/>
              </w:rPr>
              <w:t>x</w:t>
            </w:r>
          </w:p>
        </w:tc>
      </w:tr>
      <w:tr w:rsidRPr="00CF2E7C" w:rsidR="00FE7FA5" w:rsidTr="3CFEF7DA"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3CFEF7DA"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3CFEF7DA"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2A082E"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2A082E"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608C0" w:rsidP="00874E39" w:rsidRDefault="00F608C0" w14:paraId="1D56BBFA" w14:textId="77777777">
      <w:r>
        <w:separator/>
      </w:r>
    </w:p>
  </w:endnote>
  <w:endnote w:type="continuationSeparator" w:id="0">
    <w:p w:rsidR="00F608C0" w:rsidP="00874E39" w:rsidRDefault="00F608C0" w14:paraId="0894FDAB" w14:textId="77777777">
      <w:r>
        <w:continuationSeparator/>
      </w:r>
    </w:p>
  </w:endnote>
  <w:endnote w:type="continuationNotice" w:id="1">
    <w:p w:rsidR="00F608C0" w:rsidRDefault="00F608C0" w14:paraId="26BB300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608C0" w:rsidP="00874E39" w:rsidRDefault="00F608C0" w14:paraId="716141BB" w14:textId="77777777">
      <w:r>
        <w:separator/>
      </w:r>
    </w:p>
  </w:footnote>
  <w:footnote w:type="continuationSeparator" w:id="0">
    <w:p w:rsidR="00F608C0" w:rsidP="00874E39" w:rsidRDefault="00F608C0" w14:paraId="61E87F71" w14:textId="77777777">
      <w:r>
        <w:continuationSeparator/>
      </w:r>
    </w:p>
  </w:footnote>
  <w:footnote w:type="continuationNotice" w:id="1">
    <w:p w:rsidR="00F608C0" w:rsidRDefault="00F608C0" w14:paraId="29ED99BF"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82E"/>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92D"/>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8C0"/>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5CDA46"/>
    <w:rsid w:val="06B180B1"/>
    <w:rsid w:val="06C7CF07"/>
    <w:rsid w:val="06D0A1E5"/>
    <w:rsid w:val="07026155"/>
    <w:rsid w:val="0709594C"/>
    <w:rsid w:val="078760B9"/>
    <w:rsid w:val="0795D35F"/>
    <w:rsid w:val="07A6A296"/>
    <w:rsid w:val="07CBD209"/>
    <w:rsid w:val="07F45FEC"/>
    <w:rsid w:val="0832F5FB"/>
    <w:rsid w:val="08D15C97"/>
    <w:rsid w:val="09720506"/>
    <w:rsid w:val="0990B512"/>
    <w:rsid w:val="09AB47CC"/>
    <w:rsid w:val="0A075CD6"/>
    <w:rsid w:val="0A1FB61E"/>
    <w:rsid w:val="0A45E535"/>
    <w:rsid w:val="0A7650B8"/>
    <w:rsid w:val="0A930F0E"/>
    <w:rsid w:val="0AB46A1C"/>
    <w:rsid w:val="0ADC47EE"/>
    <w:rsid w:val="0ADC69AA"/>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CC5460"/>
    <w:rsid w:val="10DA301C"/>
    <w:rsid w:val="10F00546"/>
    <w:rsid w:val="10F127CA"/>
    <w:rsid w:val="10FEF039"/>
    <w:rsid w:val="113AE435"/>
    <w:rsid w:val="115308ED"/>
    <w:rsid w:val="11533657"/>
    <w:rsid w:val="1157E2E1"/>
    <w:rsid w:val="11AF4893"/>
    <w:rsid w:val="11B005C6"/>
    <w:rsid w:val="11C2DDCB"/>
    <w:rsid w:val="1216134D"/>
    <w:rsid w:val="125A15B0"/>
    <w:rsid w:val="1267A280"/>
    <w:rsid w:val="1271513D"/>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BBE72C"/>
    <w:rsid w:val="14C377C4"/>
    <w:rsid w:val="14E8E8D8"/>
    <w:rsid w:val="14F28C41"/>
    <w:rsid w:val="14F9A8F2"/>
    <w:rsid w:val="1588C376"/>
    <w:rsid w:val="15B652F7"/>
    <w:rsid w:val="15BF5B4C"/>
    <w:rsid w:val="164CC3D0"/>
    <w:rsid w:val="16BAB639"/>
    <w:rsid w:val="16CAFB66"/>
    <w:rsid w:val="172D3A52"/>
    <w:rsid w:val="176BF6B7"/>
    <w:rsid w:val="17830B56"/>
    <w:rsid w:val="18063CAC"/>
    <w:rsid w:val="189BC2ED"/>
    <w:rsid w:val="18A7C488"/>
    <w:rsid w:val="18C7DB62"/>
    <w:rsid w:val="19021FF9"/>
    <w:rsid w:val="193AB0B7"/>
    <w:rsid w:val="1979D7AC"/>
    <w:rsid w:val="1980B2BC"/>
    <w:rsid w:val="1A21D9BC"/>
    <w:rsid w:val="1A5CC8D6"/>
    <w:rsid w:val="1AA5EEAC"/>
    <w:rsid w:val="1AADC2A5"/>
    <w:rsid w:val="1B03DE4D"/>
    <w:rsid w:val="1B37A414"/>
    <w:rsid w:val="1B616B84"/>
    <w:rsid w:val="1B9903C3"/>
    <w:rsid w:val="1BE1CA6D"/>
    <w:rsid w:val="1BEBEC9A"/>
    <w:rsid w:val="1C21D0E6"/>
    <w:rsid w:val="1C2EEE3C"/>
    <w:rsid w:val="1C49DA8D"/>
    <w:rsid w:val="1C4FA5B1"/>
    <w:rsid w:val="1C52D61C"/>
    <w:rsid w:val="1CCECCC4"/>
    <w:rsid w:val="1CDF9C4D"/>
    <w:rsid w:val="1D6CE54C"/>
    <w:rsid w:val="1D9A7EFB"/>
    <w:rsid w:val="1E05EFD2"/>
    <w:rsid w:val="1E1757C9"/>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0DECCE1"/>
    <w:rsid w:val="20DF0D4F"/>
    <w:rsid w:val="20F176C1"/>
    <w:rsid w:val="2116A107"/>
    <w:rsid w:val="212B2D01"/>
    <w:rsid w:val="21EF7AC4"/>
    <w:rsid w:val="226CFF44"/>
    <w:rsid w:val="22CAA1BE"/>
    <w:rsid w:val="22F5D270"/>
    <w:rsid w:val="22F75C2C"/>
    <w:rsid w:val="233A77AF"/>
    <w:rsid w:val="23A9B8A2"/>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451EE"/>
    <w:rsid w:val="2716CD0F"/>
    <w:rsid w:val="271EB191"/>
    <w:rsid w:val="27253295"/>
    <w:rsid w:val="272EE701"/>
    <w:rsid w:val="274ED34B"/>
    <w:rsid w:val="2779D01C"/>
    <w:rsid w:val="279CA012"/>
    <w:rsid w:val="27E4713E"/>
    <w:rsid w:val="28004721"/>
    <w:rsid w:val="280B79FC"/>
    <w:rsid w:val="28944AA8"/>
    <w:rsid w:val="28A28774"/>
    <w:rsid w:val="28AEC15E"/>
    <w:rsid w:val="28B6327C"/>
    <w:rsid w:val="28EAF516"/>
    <w:rsid w:val="291748B1"/>
    <w:rsid w:val="2918780C"/>
    <w:rsid w:val="2918F556"/>
    <w:rsid w:val="293B0D29"/>
    <w:rsid w:val="294A656B"/>
    <w:rsid w:val="29501296"/>
    <w:rsid w:val="296C9326"/>
    <w:rsid w:val="2998AB94"/>
    <w:rsid w:val="29B03051"/>
    <w:rsid w:val="2A20D67F"/>
    <w:rsid w:val="2A84F75D"/>
    <w:rsid w:val="2AE12B46"/>
    <w:rsid w:val="2AFA85B6"/>
    <w:rsid w:val="2B0FA3AF"/>
    <w:rsid w:val="2B60652F"/>
    <w:rsid w:val="2B64CF37"/>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BDFD70"/>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A381A1"/>
    <w:rsid w:val="31DAE0A5"/>
    <w:rsid w:val="31DDD2BE"/>
    <w:rsid w:val="31EFE36B"/>
    <w:rsid w:val="31F8F7E3"/>
    <w:rsid w:val="321677A9"/>
    <w:rsid w:val="328BBA3F"/>
    <w:rsid w:val="32A08251"/>
    <w:rsid w:val="32AC940E"/>
    <w:rsid w:val="32ADCF0D"/>
    <w:rsid w:val="335AE262"/>
    <w:rsid w:val="335D8961"/>
    <w:rsid w:val="33822AF7"/>
    <w:rsid w:val="338D5E08"/>
    <w:rsid w:val="33C18E62"/>
    <w:rsid w:val="33CE951E"/>
    <w:rsid w:val="33D223DA"/>
    <w:rsid w:val="33F1549E"/>
    <w:rsid w:val="340B6AB1"/>
    <w:rsid w:val="340B6AB1"/>
    <w:rsid w:val="34169E89"/>
    <w:rsid w:val="345B6A42"/>
    <w:rsid w:val="34D9D894"/>
    <w:rsid w:val="34FE116B"/>
    <w:rsid w:val="358B4182"/>
    <w:rsid w:val="35F55AB0"/>
    <w:rsid w:val="363B9A27"/>
    <w:rsid w:val="366D57B2"/>
    <w:rsid w:val="3675C8BF"/>
    <w:rsid w:val="368F5D3F"/>
    <w:rsid w:val="36ACEF8A"/>
    <w:rsid w:val="36DFCDE2"/>
    <w:rsid w:val="36EA4D22"/>
    <w:rsid w:val="3740B364"/>
    <w:rsid w:val="3785CA07"/>
    <w:rsid w:val="37DE0C46"/>
    <w:rsid w:val="380B10E9"/>
    <w:rsid w:val="387F6CD0"/>
    <w:rsid w:val="391A85E0"/>
    <w:rsid w:val="3964C8B1"/>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854164"/>
    <w:rsid w:val="3CFEF7DA"/>
    <w:rsid w:val="3D0F889E"/>
    <w:rsid w:val="3D1F8329"/>
    <w:rsid w:val="3D317E74"/>
    <w:rsid w:val="3D433E13"/>
    <w:rsid w:val="3D4E5956"/>
    <w:rsid w:val="3D55AC46"/>
    <w:rsid w:val="3D568842"/>
    <w:rsid w:val="3D824CB0"/>
    <w:rsid w:val="3D8C9922"/>
    <w:rsid w:val="3DBD8390"/>
    <w:rsid w:val="3DF06929"/>
    <w:rsid w:val="3E074B06"/>
    <w:rsid w:val="3E0BD5E1"/>
    <w:rsid w:val="3E30C94B"/>
    <w:rsid w:val="3E5578AA"/>
    <w:rsid w:val="3EE80B52"/>
    <w:rsid w:val="3F2C0125"/>
    <w:rsid w:val="3F435E0F"/>
    <w:rsid w:val="3F4C5B83"/>
    <w:rsid w:val="3F6B510D"/>
    <w:rsid w:val="3FB17708"/>
    <w:rsid w:val="402EE87E"/>
    <w:rsid w:val="403480BB"/>
    <w:rsid w:val="4038FB27"/>
    <w:rsid w:val="403A90C8"/>
    <w:rsid w:val="409BDE98"/>
    <w:rsid w:val="40A7EC96"/>
    <w:rsid w:val="40B05B45"/>
    <w:rsid w:val="40C74ABF"/>
    <w:rsid w:val="40CC2131"/>
    <w:rsid w:val="40DACC78"/>
    <w:rsid w:val="40E0CE80"/>
    <w:rsid w:val="40E8E6E2"/>
    <w:rsid w:val="40F11653"/>
    <w:rsid w:val="41063AF9"/>
    <w:rsid w:val="4155B0B3"/>
    <w:rsid w:val="426215FF"/>
    <w:rsid w:val="427040DC"/>
    <w:rsid w:val="4281762D"/>
    <w:rsid w:val="42CAB4B5"/>
    <w:rsid w:val="42E9045F"/>
    <w:rsid w:val="42F121DF"/>
    <w:rsid w:val="42F4A485"/>
    <w:rsid w:val="4310CC6A"/>
    <w:rsid w:val="43914498"/>
    <w:rsid w:val="43A686FB"/>
    <w:rsid w:val="43D202B3"/>
    <w:rsid w:val="4452A30E"/>
    <w:rsid w:val="44795FA6"/>
    <w:rsid w:val="449C882E"/>
    <w:rsid w:val="44B4523A"/>
    <w:rsid w:val="44BFF2E9"/>
    <w:rsid w:val="44E51B8C"/>
    <w:rsid w:val="4510C4F5"/>
    <w:rsid w:val="4538AB66"/>
    <w:rsid w:val="45B201C2"/>
    <w:rsid w:val="45CFF1FD"/>
    <w:rsid w:val="45E7AF4D"/>
    <w:rsid w:val="45FF4A45"/>
    <w:rsid w:val="463E5D12"/>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82C0A6"/>
    <w:rsid w:val="4BE2FD2B"/>
    <w:rsid w:val="4BF386BD"/>
    <w:rsid w:val="4C17576E"/>
    <w:rsid w:val="4C3236F5"/>
    <w:rsid w:val="4C3845E0"/>
    <w:rsid w:val="4C3845E0"/>
    <w:rsid w:val="4C44D397"/>
    <w:rsid w:val="4C815D0F"/>
    <w:rsid w:val="4D5BD3A0"/>
    <w:rsid w:val="4D6CB5CF"/>
    <w:rsid w:val="4D760FA2"/>
    <w:rsid w:val="4DB37933"/>
    <w:rsid w:val="4E0874FD"/>
    <w:rsid w:val="4E1D2C26"/>
    <w:rsid w:val="4EB5ADDD"/>
    <w:rsid w:val="4F0B5A3C"/>
    <w:rsid w:val="4F2D4A24"/>
    <w:rsid w:val="4F5B9285"/>
    <w:rsid w:val="4F8006CA"/>
    <w:rsid w:val="4FD59268"/>
    <w:rsid w:val="50191E17"/>
    <w:rsid w:val="505B5F7E"/>
    <w:rsid w:val="51273A55"/>
    <w:rsid w:val="51615AD7"/>
    <w:rsid w:val="51763E9D"/>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D4742B"/>
    <w:rsid w:val="54D4742B"/>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B84080"/>
    <w:rsid w:val="57E100CC"/>
    <w:rsid w:val="57E2A5A7"/>
    <w:rsid w:val="57EEC8DF"/>
    <w:rsid w:val="58370DFE"/>
    <w:rsid w:val="584D17AC"/>
    <w:rsid w:val="58ED86FA"/>
    <w:rsid w:val="591FD5CA"/>
    <w:rsid w:val="5943A7CE"/>
    <w:rsid w:val="5988617B"/>
    <w:rsid w:val="59AE2584"/>
    <w:rsid w:val="59FAA3BE"/>
    <w:rsid w:val="5A23435C"/>
    <w:rsid w:val="5A3805EB"/>
    <w:rsid w:val="5A87F1A4"/>
    <w:rsid w:val="5AA2EE5D"/>
    <w:rsid w:val="5B03CA82"/>
    <w:rsid w:val="5B182E71"/>
    <w:rsid w:val="5B2E6934"/>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B2BA44"/>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57F9F2"/>
    <w:rsid w:val="688C541B"/>
    <w:rsid w:val="6922EE43"/>
    <w:rsid w:val="692AC0F0"/>
    <w:rsid w:val="69447F5F"/>
    <w:rsid w:val="69498552"/>
    <w:rsid w:val="694D65FF"/>
    <w:rsid w:val="6956E72D"/>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EED8AC2"/>
    <w:rsid w:val="6F4875AE"/>
    <w:rsid w:val="6F60A3EB"/>
    <w:rsid w:val="6F6F38B2"/>
    <w:rsid w:val="6FDA1EF6"/>
    <w:rsid w:val="70A065F4"/>
    <w:rsid w:val="71033058"/>
    <w:rsid w:val="722311C5"/>
    <w:rsid w:val="72A7AC17"/>
    <w:rsid w:val="7311B6DE"/>
    <w:rsid w:val="733BC974"/>
    <w:rsid w:val="73518627"/>
    <w:rsid w:val="735AD012"/>
    <w:rsid w:val="735D66E0"/>
    <w:rsid w:val="736E1234"/>
    <w:rsid w:val="737C96F1"/>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F0C373"/>
    <w:rsid w:val="7676D35A"/>
    <w:rsid w:val="76C13D70"/>
    <w:rsid w:val="76D8EABF"/>
    <w:rsid w:val="76E73DE2"/>
    <w:rsid w:val="7717FE8E"/>
    <w:rsid w:val="77A064F4"/>
    <w:rsid w:val="77A65621"/>
    <w:rsid w:val="77CC48C9"/>
    <w:rsid w:val="77EFC60C"/>
    <w:rsid w:val="77F364D2"/>
    <w:rsid w:val="784BC743"/>
    <w:rsid w:val="785768A8"/>
    <w:rsid w:val="7858A782"/>
    <w:rsid w:val="7881B38D"/>
    <w:rsid w:val="78C45654"/>
    <w:rsid w:val="78C7A78F"/>
    <w:rsid w:val="78E01177"/>
    <w:rsid w:val="79CCF3EB"/>
    <w:rsid w:val="79F10AA6"/>
    <w:rsid w:val="7A3FEE58"/>
    <w:rsid w:val="7A566A18"/>
    <w:rsid w:val="7A8D5D7E"/>
    <w:rsid w:val="7A92E55B"/>
    <w:rsid w:val="7A9BE0DB"/>
    <w:rsid w:val="7AFF19FD"/>
    <w:rsid w:val="7B6CA6FC"/>
    <w:rsid w:val="7B73DFB7"/>
    <w:rsid w:val="7BD7A025"/>
    <w:rsid w:val="7BF94268"/>
    <w:rsid w:val="7C225F1C"/>
    <w:rsid w:val="7D21AE94"/>
    <w:rsid w:val="7D521BC0"/>
    <w:rsid w:val="7DC846F0"/>
    <w:rsid w:val="7E051BE0"/>
    <w:rsid w:val="7E631DCD"/>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2025-07-21T23:00:00.0000000Z</dcterms:created>
  <dcterms:modified xsi:type="dcterms:W3CDTF">2025-08-26T15:20:48.9994719Z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